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D117D3">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D117D3">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D117D3">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1E259EC2" w:rsidR="009F45A0" w:rsidRPr="009349D7" w:rsidRDefault="00D117D3" w:rsidP="00952DFE">
            <w:r w:rsidRPr="006C1ABC">
              <w:rPr>
                <w:rFonts w:cs="Arial"/>
                <w:color w:val="000000"/>
              </w:rPr>
              <w:t>Cellular pathology/paediatric pathology</w:t>
            </w:r>
          </w:p>
        </w:tc>
      </w:tr>
      <w:tr w:rsidR="00D117D3" w:rsidRPr="00077B16" w14:paraId="13EFC558" w14:textId="77777777" w:rsidTr="00D117D3">
        <w:trPr>
          <w:trHeight w:val="469"/>
        </w:trPr>
        <w:tc>
          <w:tcPr>
            <w:tcW w:w="1737" w:type="dxa"/>
          </w:tcPr>
          <w:p w14:paraId="3A56FE41" w14:textId="77777777" w:rsidR="00D117D3" w:rsidRPr="009349D7" w:rsidRDefault="00D117D3" w:rsidP="00D117D3">
            <w:pPr>
              <w:pStyle w:val="Rowheading"/>
              <w:rPr>
                <w:color w:val="000000" w:themeColor="text1"/>
              </w:rPr>
            </w:pPr>
            <w:r w:rsidRPr="009349D7">
              <w:rPr>
                <w:color w:val="000000" w:themeColor="text1"/>
              </w:rPr>
              <w:t>Title</w:t>
            </w:r>
          </w:p>
        </w:tc>
        <w:tc>
          <w:tcPr>
            <w:tcW w:w="7891" w:type="dxa"/>
          </w:tcPr>
          <w:p w14:paraId="557F6919" w14:textId="01AC7EE1" w:rsidR="00D117D3" w:rsidRPr="009349D7" w:rsidRDefault="00D117D3" w:rsidP="00D117D3">
            <w:r w:rsidRPr="006C1ABC">
              <w:rPr>
                <w:rFonts w:cs="Arial"/>
                <w:b/>
              </w:rPr>
              <w:t>An audit of peripheral neuroblastic tumours reporting standards</w:t>
            </w:r>
          </w:p>
        </w:tc>
      </w:tr>
      <w:tr w:rsidR="00D117D3" w:rsidRPr="00077B16" w14:paraId="2B750D7A" w14:textId="77777777" w:rsidTr="00D117D3">
        <w:trPr>
          <w:trHeight w:val="469"/>
        </w:trPr>
        <w:tc>
          <w:tcPr>
            <w:tcW w:w="1737" w:type="dxa"/>
          </w:tcPr>
          <w:p w14:paraId="70726B9A" w14:textId="77777777" w:rsidR="00D117D3" w:rsidRPr="009349D7" w:rsidRDefault="00D117D3" w:rsidP="00D117D3">
            <w:pPr>
              <w:pStyle w:val="Rowheading"/>
            </w:pPr>
            <w:r w:rsidRPr="009349D7">
              <w:t>Background</w:t>
            </w:r>
          </w:p>
        </w:tc>
        <w:tc>
          <w:tcPr>
            <w:tcW w:w="7891" w:type="dxa"/>
          </w:tcPr>
          <w:p w14:paraId="3487237F" w14:textId="77777777" w:rsidR="00D117D3" w:rsidRPr="006C1ABC" w:rsidRDefault="00D117D3" w:rsidP="00D117D3">
            <w:pPr>
              <w:spacing w:before="100"/>
              <w:rPr>
                <w:rFonts w:cs="Arial"/>
                <w:color w:val="000000"/>
              </w:rPr>
            </w:pPr>
            <w:r w:rsidRPr="006C1ABC">
              <w:rPr>
                <w:rFonts w:cs="Arial"/>
                <w:color w:val="000000"/>
              </w:rPr>
              <w:t xml:space="preserve">Datasets published by the Royal College of Pathologists define the core data items that are to be included in the histology reports of different cancers to ensure all necessary data is provided. </w:t>
            </w:r>
          </w:p>
          <w:p w14:paraId="63BED818" w14:textId="4E94DDB8" w:rsidR="00D117D3" w:rsidRPr="009349D7" w:rsidRDefault="00D117D3" w:rsidP="00D117D3">
            <w:r w:rsidRPr="006C1ABC">
              <w:rPr>
                <w:rFonts w:cs="Arial"/>
              </w:rPr>
              <w:t xml:space="preserve">In </w:t>
            </w:r>
            <w:r>
              <w:rPr>
                <w:rFonts w:cs="Arial"/>
              </w:rPr>
              <w:t>April 2024</w:t>
            </w:r>
            <w:r w:rsidRPr="006C1ABC">
              <w:rPr>
                <w:rFonts w:cs="Arial"/>
              </w:rPr>
              <w:t xml:space="preserve">, the </w:t>
            </w:r>
            <w:r w:rsidRPr="006C1ABC">
              <w:rPr>
                <w:rFonts w:cs="Arial"/>
                <w:i/>
              </w:rPr>
              <w:t>Dataset</w:t>
            </w:r>
            <w:r w:rsidRPr="006C1ABC">
              <w:rPr>
                <w:rFonts w:cs="Arial"/>
                <w:i/>
                <w:color w:val="000000"/>
              </w:rPr>
              <w:t xml:space="preserve"> </w:t>
            </w:r>
            <w:r w:rsidRPr="006C1ABC">
              <w:rPr>
                <w:rFonts w:eastAsia="Times New Roman" w:cs="Arial"/>
                <w:i/>
                <w:iCs/>
                <w:lang w:eastAsia="en-GB"/>
              </w:rPr>
              <w:t xml:space="preserve">for histopathological reporting of peripheral neuroblastic tumours </w:t>
            </w:r>
            <w:r w:rsidRPr="006C1ABC">
              <w:rPr>
                <w:rFonts w:cs="Arial"/>
                <w:i/>
                <w:color w:val="000000"/>
              </w:rPr>
              <w:t>(</w:t>
            </w:r>
            <w:r>
              <w:rPr>
                <w:rFonts w:cs="Arial"/>
                <w:i/>
                <w:color w:val="000000"/>
              </w:rPr>
              <w:t>3</w:t>
            </w:r>
            <w:r w:rsidRPr="009539A2">
              <w:rPr>
                <w:rFonts w:cs="Arial"/>
                <w:i/>
                <w:color w:val="000000"/>
              </w:rPr>
              <w:t>rd</w:t>
            </w:r>
            <w:r>
              <w:rPr>
                <w:rFonts w:cs="Arial"/>
                <w:i/>
                <w:color w:val="000000"/>
              </w:rPr>
              <w:t xml:space="preserve"> </w:t>
            </w:r>
            <w:r w:rsidRPr="006C1ABC">
              <w:rPr>
                <w:rFonts w:cs="Arial"/>
                <w:i/>
                <w:color w:val="000000"/>
              </w:rPr>
              <w:t>edition</w:t>
            </w:r>
            <w:r w:rsidRPr="006C1ABC">
              <w:rPr>
                <w:rFonts w:cs="Arial"/>
                <w:color w:val="000000"/>
              </w:rPr>
              <w:t>) was published</w:t>
            </w:r>
            <w:r w:rsidRPr="006C1ABC">
              <w:rPr>
                <w:rFonts w:cs="Arial"/>
              </w:rPr>
              <w:t>, which states the core data items to be included when reporting peripheral neuroblastic</w:t>
            </w:r>
            <w:r w:rsidRPr="006C1ABC">
              <w:rPr>
                <w:rFonts w:cs="Arial"/>
                <w:color w:val="000000"/>
              </w:rPr>
              <w:t xml:space="preserve"> tumours.</w:t>
            </w:r>
            <w:r w:rsidRPr="00FD4B9E">
              <w:rPr>
                <w:rFonts w:cs="Arial"/>
                <w:color w:val="000000"/>
                <w:vertAlign w:val="superscript"/>
              </w:rPr>
              <w:t>1</w:t>
            </w:r>
          </w:p>
        </w:tc>
      </w:tr>
      <w:tr w:rsidR="00D117D3" w:rsidRPr="00077B16" w14:paraId="0F7C86E3" w14:textId="77777777" w:rsidTr="00D117D3">
        <w:trPr>
          <w:trHeight w:val="469"/>
        </w:trPr>
        <w:tc>
          <w:tcPr>
            <w:tcW w:w="1737" w:type="dxa"/>
          </w:tcPr>
          <w:p w14:paraId="4492C55B" w14:textId="121BA009" w:rsidR="00D117D3" w:rsidRPr="009349D7" w:rsidRDefault="00D117D3" w:rsidP="00D117D3">
            <w:pPr>
              <w:pStyle w:val="Rowheading"/>
            </w:pPr>
            <w:r w:rsidRPr="009349D7">
              <w:t>Aim &amp; objectives</w:t>
            </w:r>
          </w:p>
        </w:tc>
        <w:tc>
          <w:tcPr>
            <w:tcW w:w="7891" w:type="dxa"/>
          </w:tcPr>
          <w:p w14:paraId="336A6271" w14:textId="3582E700" w:rsidR="00D117D3" w:rsidRDefault="00D117D3" w:rsidP="00D117D3">
            <w:r w:rsidRPr="009349D7">
              <w:t xml:space="preserve">This audit template is a tool </w:t>
            </w:r>
            <w:r>
              <w:t>t</w:t>
            </w:r>
            <w:r>
              <w:t xml:space="preserve">o verify the inclusion of all defined data items in histopathology reports for: </w:t>
            </w:r>
          </w:p>
          <w:p w14:paraId="134F5C39" w14:textId="77777777" w:rsidR="00D117D3" w:rsidRPr="00D117D3" w:rsidRDefault="00D117D3" w:rsidP="00D117D3">
            <w:pPr>
              <w:pStyle w:val="ListParagraph"/>
              <w:tabs>
                <w:tab w:val="clear" w:pos="360"/>
              </w:tabs>
            </w:pPr>
            <w:r w:rsidRPr="00D117D3">
              <w:t>diagnostic biopsies/pre-treatment tumour resections</w:t>
            </w:r>
          </w:p>
          <w:p w14:paraId="6691C202" w14:textId="77777777" w:rsidR="00D117D3" w:rsidRPr="00D117D3" w:rsidRDefault="00D117D3" w:rsidP="00D117D3">
            <w:pPr>
              <w:pStyle w:val="ListParagraph"/>
              <w:tabs>
                <w:tab w:val="clear" w:pos="360"/>
              </w:tabs>
            </w:pPr>
            <w:r w:rsidRPr="00D117D3">
              <w:t>post-treatment tumour resections</w:t>
            </w:r>
          </w:p>
          <w:p w14:paraId="4DAA0B33" w14:textId="00CCB5A0" w:rsidR="00D117D3" w:rsidRPr="00781C28" w:rsidRDefault="00D117D3" w:rsidP="00D117D3">
            <w:pPr>
              <w:pStyle w:val="ListParagraph"/>
              <w:tabs>
                <w:tab w:val="clear" w:pos="360"/>
              </w:tabs>
            </w:pPr>
            <w:r w:rsidRPr="00D117D3">
              <w:t>trephine biopsies</w:t>
            </w:r>
            <w:r>
              <w:t>.</w:t>
            </w:r>
          </w:p>
        </w:tc>
      </w:tr>
      <w:tr w:rsidR="00D117D3" w:rsidRPr="00077B16" w14:paraId="4FF25260" w14:textId="77777777" w:rsidTr="00D117D3">
        <w:trPr>
          <w:trHeight w:val="119"/>
        </w:trPr>
        <w:tc>
          <w:tcPr>
            <w:tcW w:w="1737" w:type="dxa"/>
          </w:tcPr>
          <w:p w14:paraId="374F6066" w14:textId="664AEB7E" w:rsidR="00D117D3" w:rsidRPr="009349D7" w:rsidRDefault="00D117D3" w:rsidP="00D117D3">
            <w:pPr>
              <w:pStyle w:val="Rowheading"/>
            </w:pPr>
            <w:r w:rsidRPr="009349D7">
              <w:t>Standards &amp; criteria</w:t>
            </w:r>
          </w:p>
        </w:tc>
        <w:tc>
          <w:tcPr>
            <w:tcW w:w="7891" w:type="dxa"/>
          </w:tcPr>
          <w:p w14:paraId="3260A846" w14:textId="77777777" w:rsidR="00D117D3" w:rsidRPr="006C1ABC" w:rsidRDefault="00D117D3" w:rsidP="00D117D3">
            <w:pPr>
              <w:tabs>
                <w:tab w:val="left" w:pos="317"/>
              </w:tabs>
              <w:spacing w:before="100"/>
              <w:rPr>
                <w:rFonts w:cs="Arial"/>
                <w:b/>
              </w:rPr>
            </w:pPr>
            <w:r w:rsidRPr="009349D7">
              <w:rPr>
                <w:b/>
              </w:rPr>
              <w:t xml:space="preserve">Criteria range: </w:t>
            </w:r>
            <w:r w:rsidRPr="006C1ABC">
              <w:rPr>
                <w:rFonts w:cs="Arial"/>
              </w:rPr>
              <w:t>100% or, if not achieved, there is documentation in the case notes that explains the variance.</w:t>
            </w:r>
          </w:p>
          <w:p w14:paraId="44E2E830" w14:textId="28F507EF" w:rsidR="00D117D3" w:rsidRPr="009349D7" w:rsidRDefault="00D117D3" w:rsidP="00D117D3">
            <w:r w:rsidRPr="006C1ABC">
              <w:rPr>
                <w:rFonts w:cs="Arial"/>
                <w:b/>
              </w:rPr>
              <w:t>The agreed standards</w:t>
            </w:r>
            <w:r w:rsidRPr="006C1ABC">
              <w:rPr>
                <w:rFonts w:cs="Arial"/>
              </w:rPr>
              <w:t xml:space="preserve">: </w:t>
            </w:r>
            <w:r>
              <w:rPr>
                <w:rFonts w:cs="Arial"/>
              </w:rPr>
              <w:t>E</w:t>
            </w:r>
            <w:r w:rsidRPr="006C1ABC">
              <w:rPr>
                <w:rFonts w:cs="Arial"/>
              </w:rPr>
              <w:t>ach core data item stated in the dataset should be included in the histopathology report.</w:t>
            </w:r>
          </w:p>
        </w:tc>
      </w:tr>
      <w:tr w:rsidR="00D117D3" w:rsidRPr="00077B16" w14:paraId="14094681" w14:textId="77777777" w:rsidTr="00D117D3">
        <w:trPr>
          <w:cantSplit/>
          <w:trHeight w:val="469"/>
        </w:trPr>
        <w:tc>
          <w:tcPr>
            <w:tcW w:w="1737" w:type="dxa"/>
          </w:tcPr>
          <w:p w14:paraId="1E4F1E05" w14:textId="77777777" w:rsidR="00D117D3" w:rsidRPr="009349D7" w:rsidRDefault="00D117D3" w:rsidP="00D117D3">
            <w:pPr>
              <w:pStyle w:val="Rowheading"/>
            </w:pPr>
            <w:r w:rsidRPr="009349D7">
              <w:lastRenderedPageBreak/>
              <w:t>Method</w:t>
            </w:r>
          </w:p>
          <w:p w14:paraId="5C3F63EE" w14:textId="77777777" w:rsidR="00D117D3" w:rsidRPr="009349D7" w:rsidRDefault="00D117D3" w:rsidP="00D117D3">
            <w:pPr>
              <w:rPr>
                <w:rFonts w:cs="Arial"/>
                <w:b/>
                <w:szCs w:val="24"/>
              </w:rPr>
            </w:pPr>
          </w:p>
        </w:tc>
        <w:tc>
          <w:tcPr>
            <w:tcW w:w="7891" w:type="dxa"/>
          </w:tcPr>
          <w:p w14:paraId="5ACAB83B" w14:textId="77777777" w:rsidR="00D117D3" w:rsidRDefault="00D117D3" w:rsidP="00D117D3">
            <w:pPr>
              <w:rPr>
                <w:rStyle w:val="BodytextredfontChar"/>
              </w:rPr>
            </w:pPr>
            <w:r w:rsidRPr="009349D7">
              <w:rPr>
                <w:b/>
              </w:rPr>
              <w:t xml:space="preserve">Sample selection: </w:t>
            </w:r>
          </w:p>
          <w:p w14:paraId="067BE238" w14:textId="77777777" w:rsidR="00D117D3" w:rsidRPr="006C1ABC" w:rsidRDefault="00D117D3" w:rsidP="00D117D3">
            <w:pPr>
              <w:pStyle w:val="ListParagraph"/>
              <w:tabs>
                <w:tab w:val="clear" w:pos="360"/>
              </w:tabs>
            </w:pPr>
            <w:r w:rsidRPr="006C1ABC">
              <w:t xml:space="preserve">Retrospective selection of all cases for a specified </w:t>
            </w:r>
            <w:proofErr w:type="gramStart"/>
            <w:r w:rsidRPr="006C1ABC">
              <w:t>time period</w:t>
            </w:r>
            <w:proofErr w:type="gramEnd"/>
            <w:r w:rsidRPr="006C1ABC">
              <w:t>.</w:t>
            </w:r>
          </w:p>
          <w:p w14:paraId="59A238C9" w14:textId="77777777" w:rsidR="00D117D3" w:rsidRPr="006C1ABC" w:rsidRDefault="00D117D3" w:rsidP="00D117D3">
            <w:pPr>
              <w:pStyle w:val="ListParagraph"/>
              <w:tabs>
                <w:tab w:val="clear" w:pos="360"/>
              </w:tabs>
            </w:pPr>
            <w:r w:rsidRPr="006C1ABC">
              <w:t>Review of the histopathology reports of peripheral neuroblastic tumours on laboratory information system.</w:t>
            </w:r>
          </w:p>
          <w:p w14:paraId="3F696AEF" w14:textId="77777777" w:rsidR="00D117D3" w:rsidRPr="006C1ABC" w:rsidRDefault="00D117D3" w:rsidP="00D117D3">
            <w:pPr>
              <w:pStyle w:val="ListParagraph"/>
              <w:tabs>
                <w:tab w:val="clear" w:pos="360"/>
              </w:tabs>
            </w:pPr>
            <w:r w:rsidRPr="006C1ABC">
              <w:t>Record whether the data items outlined below are/are not included in each report.</w:t>
            </w:r>
          </w:p>
          <w:p w14:paraId="2E47D027" w14:textId="2E0A94AA" w:rsidR="00D117D3" w:rsidRPr="009349D7" w:rsidRDefault="00D117D3" w:rsidP="00D117D3">
            <w:pPr>
              <w:rPr>
                <w:b/>
                <w:color w:val="000000"/>
              </w:rPr>
            </w:pPr>
            <w:r w:rsidRPr="009349D7">
              <w:rPr>
                <w:b/>
                <w:color w:val="000000"/>
              </w:rPr>
              <w:t>Data to be collected on proforma (see below).</w:t>
            </w:r>
          </w:p>
        </w:tc>
      </w:tr>
      <w:tr w:rsidR="00D117D3" w:rsidRPr="00077B16" w14:paraId="4EF29E2B" w14:textId="77777777" w:rsidTr="00D117D3">
        <w:trPr>
          <w:trHeight w:val="469"/>
        </w:trPr>
        <w:tc>
          <w:tcPr>
            <w:tcW w:w="1737" w:type="dxa"/>
          </w:tcPr>
          <w:p w14:paraId="42E290A4" w14:textId="77777777" w:rsidR="00D117D3" w:rsidRPr="009349D7" w:rsidRDefault="00D117D3" w:rsidP="00D117D3">
            <w:pPr>
              <w:pStyle w:val="Rowheading"/>
            </w:pPr>
            <w:r w:rsidRPr="009349D7">
              <w:t>Results</w:t>
            </w:r>
          </w:p>
        </w:tc>
        <w:tc>
          <w:tcPr>
            <w:tcW w:w="7891" w:type="dxa"/>
          </w:tcPr>
          <w:p w14:paraId="08D3ABE3" w14:textId="77777777" w:rsidR="00D117D3" w:rsidRPr="009349D7" w:rsidRDefault="00D117D3" w:rsidP="00D117D3">
            <w:pPr>
              <w:pStyle w:val="Bodytextredfont"/>
            </w:pPr>
            <w:r w:rsidRPr="009349D7">
              <w:t xml:space="preserve">(To be </w:t>
            </w:r>
            <w:r w:rsidRPr="0029610F">
              <w:t>completed</w:t>
            </w:r>
            <w:r w:rsidRPr="009349D7">
              <w:t xml:space="preserve"> by the author)</w:t>
            </w:r>
          </w:p>
          <w:p w14:paraId="3B75E1CE" w14:textId="3413C1F3" w:rsidR="00D117D3" w:rsidRPr="009349D7" w:rsidRDefault="00D117D3" w:rsidP="00D117D3">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1878"/>
            </w:tblGrid>
            <w:tr w:rsidR="00D117D3" w:rsidRPr="009349D7" w14:paraId="624323B5" w14:textId="77777777" w:rsidTr="00D117D3">
              <w:trPr>
                <w:trHeight w:val="300"/>
              </w:trPr>
              <w:tc>
                <w:tcPr>
                  <w:tcW w:w="5521" w:type="dxa"/>
                </w:tcPr>
                <w:p w14:paraId="34647A79" w14:textId="7435BE62" w:rsidR="00D117D3" w:rsidRPr="009349D7" w:rsidRDefault="00D117D3" w:rsidP="00D117D3">
                  <w:pPr>
                    <w:pStyle w:val="Tabletext"/>
                  </w:pPr>
                  <w:r w:rsidRPr="006C1ABC">
                    <w:rPr>
                      <w:rFonts w:cs="Arial"/>
                      <w:b/>
                    </w:rPr>
                    <w:t>Core data items</w:t>
                  </w:r>
                </w:p>
              </w:tc>
              <w:tc>
                <w:tcPr>
                  <w:tcW w:w="1878" w:type="dxa"/>
                </w:tcPr>
                <w:p w14:paraId="0DBB373F" w14:textId="77777777" w:rsidR="00D117D3" w:rsidRPr="009349D7" w:rsidRDefault="00D117D3" w:rsidP="00D117D3">
                  <w:pPr>
                    <w:pStyle w:val="Tablecolumnheading"/>
                  </w:pPr>
                  <w:r w:rsidRPr="009349D7">
                    <w:t>% compliance</w:t>
                  </w:r>
                </w:p>
              </w:tc>
            </w:tr>
            <w:tr w:rsidR="00D117D3" w:rsidRPr="009349D7" w14:paraId="26EEAC2E" w14:textId="77777777" w:rsidTr="004C00A5">
              <w:trPr>
                <w:trHeight w:val="300"/>
              </w:trPr>
              <w:tc>
                <w:tcPr>
                  <w:tcW w:w="7399" w:type="dxa"/>
                  <w:gridSpan w:val="2"/>
                </w:tcPr>
                <w:p w14:paraId="3E06D38D" w14:textId="6BBCC580" w:rsidR="00D117D3" w:rsidRPr="009349D7" w:rsidRDefault="00D117D3" w:rsidP="00D117D3">
                  <w:pPr>
                    <w:pStyle w:val="Tabletext"/>
                  </w:pPr>
                  <w:r w:rsidRPr="006C1ABC">
                    <w:rPr>
                      <w:rFonts w:cs="Arial"/>
                      <w:b/>
                    </w:rPr>
                    <w:t>Clinical</w:t>
                  </w:r>
                </w:p>
              </w:tc>
            </w:tr>
            <w:tr w:rsidR="00D117D3" w:rsidRPr="009349D7" w14:paraId="17E1314A" w14:textId="77777777" w:rsidTr="00D117D3">
              <w:trPr>
                <w:trHeight w:val="300"/>
              </w:trPr>
              <w:tc>
                <w:tcPr>
                  <w:tcW w:w="5521" w:type="dxa"/>
                </w:tcPr>
                <w:p w14:paraId="2D502007" w14:textId="32086523" w:rsidR="00D117D3" w:rsidRPr="009349D7" w:rsidRDefault="00D117D3" w:rsidP="00D117D3">
                  <w:pPr>
                    <w:pStyle w:val="Tabletext"/>
                  </w:pPr>
                  <w:r w:rsidRPr="006C1ABC">
                    <w:rPr>
                      <w:rFonts w:cs="Arial"/>
                    </w:rPr>
                    <w:t>Site of specimen stated (1, 2, 3)</w:t>
                  </w:r>
                </w:p>
              </w:tc>
              <w:tc>
                <w:tcPr>
                  <w:tcW w:w="1878" w:type="dxa"/>
                </w:tcPr>
                <w:p w14:paraId="75E972AC" w14:textId="77777777" w:rsidR="00D117D3" w:rsidRPr="009349D7" w:rsidRDefault="00D117D3" w:rsidP="00D117D3">
                  <w:pPr>
                    <w:pStyle w:val="Tabletext"/>
                  </w:pPr>
                </w:p>
              </w:tc>
            </w:tr>
            <w:tr w:rsidR="00D117D3" w:rsidRPr="009349D7" w14:paraId="25559A8D" w14:textId="77777777" w:rsidTr="00D117D3">
              <w:trPr>
                <w:trHeight w:val="300"/>
              </w:trPr>
              <w:tc>
                <w:tcPr>
                  <w:tcW w:w="5521" w:type="dxa"/>
                </w:tcPr>
                <w:p w14:paraId="352CA0A7" w14:textId="071CBEFE" w:rsidR="00D117D3" w:rsidRPr="009349D7" w:rsidRDefault="00D117D3" w:rsidP="00D117D3">
                  <w:pPr>
                    <w:pStyle w:val="Tabletext"/>
                    <w:rPr>
                      <w:b/>
                      <w:bCs/>
                    </w:rPr>
                  </w:pPr>
                  <w:r w:rsidRPr="006C1ABC">
                    <w:t>Pre- or post-treatment recorded (1, 2, 3)</w:t>
                  </w:r>
                </w:p>
              </w:tc>
              <w:tc>
                <w:tcPr>
                  <w:tcW w:w="1878" w:type="dxa"/>
                </w:tcPr>
                <w:p w14:paraId="0C1BE610" w14:textId="77777777" w:rsidR="00D117D3" w:rsidRPr="009349D7" w:rsidRDefault="00D117D3" w:rsidP="00D117D3">
                  <w:pPr>
                    <w:pStyle w:val="Tabletext"/>
                  </w:pPr>
                </w:p>
              </w:tc>
            </w:tr>
            <w:tr w:rsidR="00D117D3" w:rsidRPr="009349D7" w14:paraId="24DC0D94" w14:textId="77777777" w:rsidTr="00D117D3">
              <w:trPr>
                <w:trHeight w:val="300"/>
              </w:trPr>
              <w:tc>
                <w:tcPr>
                  <w:tcW w:w="5521" w:type="dxa"/>
                </w:tcPr>
                <w:p w14:paraId="6016E98A" w14:textId="74D7D07D" w:rsidR="00D117D3" w:rsidRPr="009349D7" w:rsidRDefault="00D117D3" w:rsidP="00D117D3">
                  <w:pPr>
                    <w:pStyle w:val="Tabletext"/>
                  </w:pPr>
                  <w:r w:rsidRPr="006C1ABC">
                    <w:rPr>
                      <w:rFonts w:cs="Arial"/>
                    </w:rPr>
                    <w:t>Site(s) of separate lymph nodes recorded (1, 2)</w:t>
                  </w:r>
                </w:p>
              </w:tc>
              <w:tc>
                <w:tcPr>
                  <w:tcW w:w="1878" w:type="dxa"/>
                </w:tcPr>
                <w:p w14:paraId="6A0A368F" w14:textId="77777777" w:rsidR="00D117D3" w:rsidRPr="009349D7" w:rsidRDefault="00D117D3" w:rsidP="00D117D3">
                  <w:pPr>
                    <w:pStyle w:val="Tabletext"/>
                  </w:pPr>
                </w:p>
              </w:tc>
            </w:tr>
            <w:tr w:rsidR="00D117D3" w:rsidRPr="009349D7" w14:paraId="0EC6E438" w14:textId="77777777" w:rsidTr="001D75EC">
              <w:trPr>
                <w:trHeight w:val="300"/>
              </w:trPr>
              <w:tc>
                <w:tcPr>
                  <w:tcW w:w="7399" w:type="dxa"/>
                  <w:gridSpan w:val="2"/>
                </w:tcPr>
                <w:p w14:paraId="3EE5BE6B" w14:textId="28000A17" w:rsidR="00D117D3" w:rsidRPr="009349D7" w:rsidRDefault="00D117D3" w:rsidP="00D117D3">
                  <w:pPr>
                    <w:pStyle w:val="Tabletext"/>
                  </w:pPr>
                  <w:r w:rsidRPr="006C1ABC">
                    <w:rPr>
                      <w:rFonts w:cs="Arial"/>
                      <w:b/>
                    </w:rPr>
                    <w:t>Macroscopic</w:t>
                  </w:r>
                </w:p>
              </w:tc>
            </w:tr>
            <w:tr w:rsidR="00D117D3" w:rsidRPr="009349D7" w14:paraId="15FD2B11" w14:textId="77777777" w:rsidTr="00D117D3">
              <w:trPr>
                <w:trHeight w:val="300"/>
              </w:trPr>
              <w:tc>
                <w:tcPr>
                  <w:tcW w:w="5521" w:type="dxa"/>
                </w:tcPr>
                <w:p w14:paraId="7F2DE78C" w14:textId="6E35EEC8" w:rsidR="00D117D3" w:rsidRPr="009349D7" w:rsidRDefault="00D117D3" w:rsidP="00D117D3">
                  <w:pPr>
                    <w:pStyle w:val="Tabletext"/>
                  </w:pPr>
                  <w:r w:rsidRPr="006C1ABC">
                    <w:rPr>
                      <w:rFonts w:cs="Arial"/>
                    </w:rPr>
                    <w:t>Type and size of specimen stated (1, 2, 3)</w:t>
                  </w:r>
                </w:p>
              </w:tc>
              <w:tc>
                <w:tcPr>
                  <w:tcW w:w="1878" w:type="dxa"/>
                </w:tcPr>
                <w:p w14:paraId="1F18D056" w14:textId="77777777" w:rsidR="00D117D3" w:rsidRPr="009349D7" w:rsidRDefault="00D117D3" w:rsidP="00D117D3">
                  <w:pPr>
                    <w:pStyle w:val="Tabletext"/>
                  </w:pPr>
                </w:p>
              </w:tc>
            </w:tr>
            <w:tr w:rsidR="00D117D3" w:rsidRPr="009349D7" w14:paraId="5350E8F4" w14:textId="77777777" w:rsidTr="00D117D3">
              <w:trPr>
                <w:cantSplit/>
                <w:trHeight w:val="122"/>
              </w:trPr>
              <w:tc>
                <w:tcPr>
                  <w:tcW w:w="5521" w:type="dxa"/>
                </w:tcPr>
                <w:p w14:paraId="2C69EB04" w14:textId="26165E9A" w:rsidR="00D117D3" w:rsidRPr="009349D7" w:rsidRDefault="00D117D3" w:rsidP="00D117D3">
                  <w:pPr>
                    <w:pStyle w:val="Tabletext"/>
                  </w:pPr>
                  <w:r w:rsidRPr="006C1ABC">
                    <w:rPr>
                      <w:rFonts w:cs="Arial"/>
                    </w:rPr>
                    <w:t>Fresh tissue for genetic studies taken – yes or no (1)</w:t>
                  </w:r>
                </w:p>
              </w:tc>
              <w:tc>
                <w:tcPr>
                  <w:tcW w:w="1878" w:type="dxa"/>
                </w:tcPr>
                <w:p w14:paraId="7669C8FF" w14:textId="77777777" w:rsidR="00D117D3" w:rsidRPr="009349D7" w:rsidRDefault="00D117D3" w:rsidP="00D117D3">
                  <w:pPr>
                    <w:pStyle w:val="Tabletext"/>
                  </w:pPr>
                </w:p>
              </w:tc>
            </w:tr>
            <w:tr w:rsidR="00D117D3" w:rsidRPr="009349D7" w14:paraId="7DD9ACF3" w14:textId="77777777" w:rsidTr="00D117D3">
              <w:trPr>
                <w:cantSplit/>
                <w:trHeight w:val="121"/>
              </w:trPr>
              <w:tc>
                <w:tcPr>
                  <w:tcW w:w="5521" w:type="dxa"/>
                </w:tcPr>
                <w:p w14:paraId="6205BE77" w14:textId="4337FBCF" w:rsidR="00D117D3" w:rsidRPr="009349D7" w:rsidRDefault="00D117D3" w:rsidP="00D117D3">
                  <w:pPr>
                    <w:pStyle w:val="Tabletext"/>
                  </w:pPr>
                  <w:r w:rsidRPr="006C1ABC">
                    <w:rPr>
                      <w:rFonts w:cs="Arial"/>
                    </w:rPr>
                    <w:t>Number of nodules present and nodular variant subtype stated (1, 2)</w:t>
                  </w:r>
                </w:p>
              </w:tc>
              <w:tc>
                <w:tcPr>
                  <w:tcW w:w="1878" w:type="dxa"/>
                </w:tcPr>
                <w:p w14:paraId="1168D5AB" w14:textId="77777777" w:rsidR="00D117D3" w:rsidRPr="009349D7" w:rsidRDefault="00D117D3" w:rsidP="00D117D3">
                  <w:pPr>
                    <w:pStyle w:val="Tabletext"/>
                  </w:pPr>
                </w:p>
              </w:tc>
            </w:tr>
            <w:tr w:rsidR="00D117D3" w:rsidRPr="009349D7" w14:paraId="163855E9" w14:textId="77777777" w:rsidTr="00D117D3">
              <w:trPr>
                <w:trHeight w:val="300"/>
              </w:trPr>
              <w:tc>
                <w:tcPr>
                  <w:tcW w:w="5521" w:type="dxa"/>
                </w:tcPr>
                <w:p w14:paraId="22CCF072" w14:textId="55C40113" w:rsidR="00D117D3" w:rsidRPr="009349D7" w:rsidRDefault="00D117D3" w:rsidP="00D117D3">
                  <w:pPr>
                    <w:pStyle w:val="Tabletext"/>
                  </w:pPr>
                  <w:r w:rsidRPr="006C1ABC">
                    <w:rPr>
                      <w:rFonts w:cs="Arial"/>
                    </w:rPr>
                    <w:t>Lymph nodes attached stated – yes or no (1, 2)</w:t>
                  </w:r>
                </w:p>
              </w:tc>
              <w:tc>
                <w:tcPr>
                  <w:tcW w:w="1878" w:type="dxa"/>
                </w:tcPr>
                <w:p w14:paraId="2B311D28" w14:textId="77777777" w:rsidR="00D117D3" w:rsidRPr="009349D7" w:rsidRDefault="00D117D3" w:rsidP="00D117D3">
                  <w:pPr>
                    <w:pStyle w:val="Tabletext"/>
                  </w:pPr>
                </w:p>
              </w:tc>
            </w:tr>
            <w:tr w:rsidR="0069082A" w:rsidRPr="009349D7" w14:paraId="0BB72097" w14:textId="77777777" w:rsidTr="00D117D3">
              <w:trPr>
                <w:trHeight w:val="300"/>
              </w:trPr>
              <w:tc>
                <w:tcPr>
                  <w:tcW w:w="5521" w:type="dxa"/>
                </w:tcPr>
                <w:p w14:paraId="0B943108" w14:textId="470D05F3" w:rsidR="0069082A" w:rsidRPr="006C1ABC" w:rsidRDefault="0069082A" w:rsidP="0069082A">
                  <w:pPr>
                    <w:pStyle w:val="Tabletext"/>
                    <w:rPr>
                      <w:rFonts w:cs="Arial"/>
                    </w:rPr>
                  </w:pPr>
                  <w:r w:rsidRPr="006C1ABC">
                    <w:rPr>
                      <w:rFonts w:cs="Arial"/>
                    </w:rPr>
                    <w:t>Lymph node metastases stated – yes or no (1, 2)</w:t>
                  </w:r>
                </w:p>
              </w:tc>
              <w:tc>
                <w:tcPr>
                  <w:tcW w:w="1878" w:type="dxa"/>
                </w:tcPr>
                <w:p w14:paraId="4F29A54B" w14:textId="77777777" w:rsidR="0069082A" w:rsidRPr="009349D7" w:rsidRDefault="0069082A" w:rsidP="0069082A">
                  <w:pPr>
                    <w:pStyle w:val="Tabletext"/>
                  </w:pPr>
                </w:p>
              </w:tc>
            </w:tr>
            <w:tr w:rsidR="0069082A" w:rsidRPr="009349D7" w14:paraId="43BE293C" w14:textId="77777777" w:rsidTr="00D117D3">
              <w:trPr>
                <w:trHeight w:val="300"/>
              </w:trPr>
              <w:tc>
                <w:tcPr>
                  <w:tcW w:w="5521" w:type="dxa"/>
                </w:tcPr>
                <w:p w14:paraId="13115BD4" w14:textId="59AA0528" w:rsidR="0069082A" w:rsidRPr="006C1ABC" w:rsidRDefault="0069082A" w:rsidP="0069082A">
                  <w:pPr>
                    <w:pStyle w:val="Tabletext"/>
                    <w:rPr>
                      <w:rFonts w:cs="Arial"/>
                    </w:rPr>
                  </w:pPr>
                  <w:r w:rsidRPr="006C1ABC">
                    <w:rPr>
                      <w:rFonts w:cs="Arial"/>
                    </w:rPr>
                    <w:t>Site(s) of positive node(s) stated – yes or no (1, 2)</w:t>
                  </w:r>
                </w:p>
              </w:tc>
              <w:tc>
                <w:tcPr>
                  <w:tcW w:w="1878" w:type="dxa"/>
                </w:tcPr>
                <w:p w14:paraId="1BFC93C8" w14:textId="77777777" w:rsidR="0069082A" w:rsidRPr="009349D7" w:rsidRDefault="0069082A" w:rsidP="0069082A">
                  <w:pPr>
                    <w:pStyle w:val="Tabletext"/>
                  </w:pPr>
                </w:p>
              </w:tc>
            </w:tr>
            <w:tr w:rsidR="0069082A" w:rsidRPr="009349D7" w14:paraId="3B53BCE2" w14:textId="77777777" w:rsidTr="00D117D3">
              <w:trPr>
                <w:trHeight w:val="300"/>
              </w:trPr>
              <w:tc>
                <w:tcPr>
                  <w:tcW w:w="5521" w:type="dxa"/>
                </w:tcPr>
                <w:p w14:paraId="51CC9714" w14:textId="6A94AD1D" w:rsidR="0069082A" w:rsidRPr="006C1ABC" w:rsidRDefault="0069082A" w:rsidP="0069082A">
                  <w:pPr>
                    <w:pStyle w:val="Tabletext"/>
                    <w:rPr>
                      <w:rFonts w:cs="Arial"/>
                    </w:rPr>
                  </w:pPr>
                  <w:r w:rsidRPr="006C1ABC">
                    <w:rPr>
                      <w:rFonts w:cs="Arial"/>
                    </w:rPr>
                    <w:t>Site(s) of negative node(s) stated – yes or no (1, 2)</w:t>
                  </w:r>
                </w:p>
              </w:tc>
              <w:tc>
                <w:tcPr>
                  <w:tcW w:w="1878" w:type="dxa"/>
                </w:tcPr>
                <w:p w14:paraId="30CCC950" w14:textId="77777777" w:rsidR="0069082A" w:rsidRPr="009349D7" w:rsidRDefault="0069082A" w:rsidP="0069082A">
                  <w:pPr>
                    <w:pStyle w:val="Tabletext"/>
                  </w:pPr>
                </w:p>
              </w:tc>
            </w:tr>
            <w:tr w:rsidR="0069082A" w:rsidRPr="009349D7" w14:paraId="65DD1599" w14:textId="77777777" w:rsidTr="00D117D3">
              <w:trPr>
                <w:trHeight w:val="300"/>
              </w:trPr>
              <w:tc>
                <w:tcPr>
                  <w:tcW w:w="5521" w:type="dxa"/>
                </w:tcPr>
                <w:p w14:paraId="7DA51EB7" w14:textId="6D926C3D" w:rsidR="0069082A" w:rsidRPr="006C1ABC" w:rsidRDefault="0069082A" w:rsidP="0069082A">
                  <w:pPr>
                    <w:pStyle w:val="Tabletext"/>
                    <w:rPr>
                      <w:rFonts w:cs="Arial"/>
                    </w:rPr>
                  </w:pPr>
                  <w:r w:rsidRPr="006C1ABC">
                    <w:rPr>
                      <w:rFonts w:cs="Arial"/>
                    </w:rPr>
                    <w:t>Adequate bone marrow trephine biopsy stated – yes or no (3)</w:t>
                  </w:r>
                </w:p>
              </w:tc>
              <w:tc>
                <w:tcPr>
                  <w:tcW w:w="1878" w:type="dxa"/>
                </w:tcPr>
                <w:p w14:paraId="42984007" w14:textId="77777777" w:rsidR="0069082A" w:rsidRPr="009349D7" w:rsidRDefault="0069082A" w:rsidP="0069082A">
                  <w:pPr>
                    <w:pStyle w:val="Tabletext"/>
                  </w:pPr>
                </w:p>
              </w:tc>
            </w:tr>
            <w:tr w:rsidR="0069082A" w:rsidRPr="009349D7" w14:paraId="27A9956C" w14:textId="77777777" w:rsidTr="00E70ADB">
              <w:trPr>
                <w:trHeight w:val="300"/>
              </w:trPr>
              <w:tc>
                <w:tcPr>
                  <w:tcW w:w="7399" w:type="dxa"/>
                  <w:gridSpan w:val="2"/>
                </w:tcPr>
                <w:p w14:paraId="20B05495" w14:textId="218695A3" w:rsidR="0069082A" w:rsidRPr="009349D7" w:rsidRDefault="0069082A" w:rsidP="0069082A">
                  <w:pPr>
                    <w:pStyle w:val="Tabletext"/>
                  </w:pPr>
                  <w:r w:rsidRPr="006C1ABC">
                    <w:rPr>
                      <w:rFonts w:cs="Arial"/>
                      <w:b/>
                    </w:rPr>
                    <w:t>Microscopic</w:t>
                  </w:r>
                </w:p>
              </w:tc>
            </w:tr>
            <w:tr w:rsidR="0069082A" w:rsidRPr="009349D7" w14:paraId="53F4EE9E" w14:textId="77777777" w:rsidTr="00D117D3">
              <w:trPr>
                <w:trHeight w:val="300"/>
              </w:trPr>
              <w:tc>
                <w:tcPr>
                  <w:tcW w:w="5521" w:type="dxa"/>
                </w:tcPr>
                <w:p w14:paraId="6618DA94" w14:textId="7672F30B" w:rsidR="0069082A" w:rsidRPr="006C1ABC" w:rsidRDefault="0069082A" w:rsidP="0069082A">
                  <w:pPr>
                    <w:pStyle w:val="Tabletext"/>
                    <w:rPr>
                      <w:rFonts w:cs="Arial"/>
                      <w:b/>
                    </w:rPr>
                  </w:pPr>
                  <w:r w:rsidRPr="006C1ABC">
                    <w:rPr>
                      <w:rFonts w:cs="Arial"/>
                    </w:rPr>
                    <w:t>International Neuroblastoma Pathology Classification (INPC) tumour category stated (diagnostic biopsy/pre-treatment resection only) (1)</w:t>
                  </w:r>
                </w:p>
              </w:tc>
              <w:tc>
                <w:tcPr>
                  <w:tcW w:w="1878" w:type="dxa"/>
                </w:tcPr>
                <w:p w14:paraId="6286443E" w14:textId="77777777" w:rsidR="0069082A" w:rsidRPr="009349D7" w:rsidRDefault="0069082A" w:rsidP="0069082A">
                  <w:pPr>
                    <w:pStyle w:val="Tabletext"/>
                  </w:pPr>
                </w:p>
              </w:tc>
            </w:tr>
            <w:tr w:rsidR="0069082A" w:rsidRPr="009349D7" w14:paraId="2484479C" w14:textId="77777777" w:rsidTr="00D117D3">
              <w:trPr>
                <w:trHeight w:val="300"/>
              </w:trPr>
              <w:tc>
                <w:tcPr>
                  <w:tcW w:w="5521" w:type="dxa"/>
                </w:tcPr>
                <w:p w14:paraId="5105F9F5" w14:textId="01BBECF0" w:rsidR="0069082A" w:rsidRPr="006C1ABC" w:rsidRDefault="0069082A" w:rsidP="0069082A">
                  <w:pPr>
                    <w:pStyle w:val="Tabletext"/>
                    <w:rPr>
                      <w:rFonts w:cs="Arial"/>
                    </w:rPr>
                  </w:pPr>
                  <w:r w:rsidRPr="006C1ABC">
                    <w:rPr>
                      <w:rFonts w:cs="Arial"/>
                    </w:rPr>
                    <w:t>Neuroblastoma grade of differentiation stated (1)</w:t>
                  </w:r>
                </w:p>
              </w:tc>
              <w:tc>
                <w:tcPr>
                  <w:tcW w:w="1878" w:type="dxa"/>
                </w:tcPr>
                <w:p w14:paraId="6D530218" w14:textId="77777777" w:rsidR="0069082A" w:rsidRPr="009349D7" w:rsidRDefault="0069082A" w:rsidP="0069082A">
                  <w:pPr>
                    <w:pStyle w:val="Tabletext"/>
                  </w:pPr>
                </w:p>
              </w:tc>
            </w:tr>
            <w:tr w:rsidR="0069082A" w:rsidRPr="009349D7" w14:paraId="15D62EC2" w14:textId="77777777" w:rsidTr="00D117D3">
              <w:trPr>
                <w:trHeight w:val="300"/>
              </w:trPr>
              <w:tc>
                <w:tcPr>
                  <w:tcW w:w="5521" w:type="dxa"/>
                </w:tcPr>
                <w:p w14:paraId="47681377" w14:textId="54CC8BB0" w:rsidR="0069082A" w:rsidRPr="006C1ABC" w:rsidRDefault="0069082A" w:rsidP="0069082A">
                  <w:pPr>
                    <w:rPr>
                      <w:rFonts w:cs="Arial"/>
                    </w:rPr>
                  </w:pPr>
                  <w:r w:rsidRPr="006C1ABC">
                    <w:rPr>
                      <w:rFonts w:cs="Arial"/>
                    </w:rPr>
                    <w:lastRenderedPageBreak/>
                    <w:t>Necrosis stated (if present) – yes or no (1, 2)</w:t>
                  </w:r>
                </w:p>
              </w:tc>
              <w:tc>
                <w:tcPr>
                  <w:tcW w:w="1878" w:type="dxa"/>
                </w:tcPr>
                <w:p w14:paraId="7EBF8ECC" w14:textId="77777777" w:rsidR="0069082A" w:rsidRPr="009349D7" w:rsidRDefault="0069082A" w:rsidP="0069082A">
                  <w:pPr>
                    <w:pStyle w:val="Tabletext"/>
                  </w:pPr>
                </w:p>
              </w:tc>
            </w:tr>
            <w:tr w:rsidR="0069082A" w:rsidRPr="009349D7" w14:paraId="216CC840" w14:textId="77777777" w:rsidTr="00D117D3">
              <w:trPr>
                <w:trHeight w:val="300"/>
              </w:trPr>
              <w:tc>
                <w:tcPr>
                  <w:tcW w:w="5521" w:type="dxa"/>
                </w:tcPr>
                <w:p w14:paraId="0DB811F3" w14:textId="654B0382" w:rsidR="0069082A" w:rsidRPr="006C1ABC" w:rsidRDefault="0069082A" w:rsidP="0069082A">
                  <w:pPr>
                    <w:rPr>
                      <w:rFonts w:cs="Arial"/>
                    </w:rPr>
                  </w:pPr>
                  <w:r w:rsidRPr="006C1ABC">
                    <w:rPr>
                      <w:rFonts w:cs="Arial"/>
                    </w:rPr>
                    <w:t>Calcification stated (if present) – yes or no (1, 2)</w:t>
                  </w:r>
                </w:p>
              </w:tc>
              <w:tc>
                <w:tcPr>
                  <w:tcW w:w="1878" w:type="dxa"/>
                </w:tcPr>
                <w:p w14:paraId="69955863" w14:textId="77777777" w:rsidR="0069082A" w:rsidRPr="009349D7" w:rsidRDefault="0069082A" w:rsidP="0069082A">
                  <w:pPr>
                    <w:pStyle w:val="Tabletext"/>
                  </w:pPr>
                </w:p>
              </w:tc>
            </w:tr>
            <w:tr w:rsidR="0069082A" w:rsidRPr="009349D7" w14:paraId="3BE5CE3E" w14:textId="77777777" w:rsidTr="00D117D3">
              <w:trPr>
                <w:trHeight w:val="300"/>
              </w:trPr>
              <w:tc>
                <w:tcPr>
                  <w:tcW w:w="5521" w:type="dxa"/>
                </w:tcPr>
                <w:p w14:paraId="2BD194A3" w14:textId="77777777" w:rsidR="0069082A" w:rsidRPr="006C1ABC" w:rsidRDefault="0069082A" w:rsidP="0069082A">
                  <w:pPr>
                    <w:rPr>
                      <w:rFonts w:cs="Arial"/>
                    </w:rPr>
                  </w:pPr>
                  <w:r w:rsidRPr="006C1ABC">
                    <w:rPr>
                      <w:rFonts w:cs="Arial"/>
                    </w:rPr>
                    <w:t xml:space="preserve">Immunohistochemistry profile stated positivity for one or more of the commonly used neural markers (PHOX2B, synaptophysin, NSE, PGP9.5) if morphology on H&amp;E is equivocal (1, 2). </w:t>
                  </w:r>
                </w:p>
                <w:p w14:paraId="085976A8" w14:textId="223FF840" w:rsidR="0069082A" w:rsidRPr="006C1ABC" w:rsidRDefault="0069082A" w:rsidP="0069082A">
                  <w:pPr>
                    <w:rPr>
                      <w:rFonts w:cs="Arial"/>
                    </w:rPr>
                  </w:pPr>
                  <w:r w:rsidRPr="006C1ABC">
                    <w:rPr>
                      <w:rFonts w:cs="Arial"/>
                    </w:rPr>
                    <w:t>In unequivocal cases state N/A.</w:t>
                  </w:r>
                </w:p>
              </w:tc>
              <w:tc>
                <w:tcPr>
                  <w:tcW w:w="1878" w:type="dxa"/>
                </w:tcPr>
                <w:p w14:paraId="6B29C134" w14:textId="77777777" w:rsidR="0069082A" w:rsidRPr="009349D7" w:rsidRDefault="0069082A" w:rsidP="0069082A">
                  <w:pPr>
                    <w:pStyle w:val="Tabletext"/>
                  </w:pPr>
                </w:p>
              </w:tc>
            </w:tr>
            <w:tr w:rsidR="0069082A" w:rsidRPr="009349D7" w14:paraId="5850673E" w14:textId="77777777" w:rsidTr="00D117D3">
              <w:trPr>
                <w:trHeight w:val="300"/>
              </w:trPr>
              <w:tc>
                <w:tcPr>
                  <w:tcW w:w="5521" w:type="dxa"/>
                </w:tcPr>
                <w:p w14:paraId="7E730545" w14:textId="55BA274F" w:rsidR="0069082A" w:rsidRPr="006C1ABC" w:rsidRDefault="0069082A" w:rsidP="0069082A">
                  <w:pPr>
                    <w:rPr>
                      <w:rFonts w:cs="Arial"/>
                    </w:rPr>
                  </w:pPr>
                  <w:r w:rsidRPr="006C1ABC">
                    <w:rPr>
                      <w:rFonts w:cs="Arial"/>
                    </w:rPr>
                    <w:t>Trephine biopsy:</w:t>
                  </w:r>
                  <w:r w:rsidRPr="006C1ABC">
                    <w:rPr>
                      <w:rFonts w:cs="Arial"/>
                      <w:b/>
                    </w:rPr>
                    <w:t xml:space="preserve"> </w:t>
                  </w:r>
                  <w:r w:rsidRPr="006C1ABC">
                    <w:rPr>
                      <w:rFonts w:cs="Arial"/>
                    </w:rPr>
                    <w:t xml:space="preserve">at least </w:t>
                  </w:r>
                  <w:r>
                    <w:rPr>
                      <w:rFonts w:cs="Arial"/>
                    </w:rPr>
                    <w:t>6</w:t>
                  </w:r>
                  <w:r w:rsidRPr="006C1ABC">
                    <w:rPr>
                      <w:rFonts w:cs="Arial"/>
                    </w:rPr>
                    <w:t xml:space="preserve"> sections examined</w:t>
                  </w:r>
                </w:p>
              </w:tc>
              <w:tc>
                <w:tcPr>
                  <w:tcW w:w="1878" w:type="dxa"/>
                </w:tcPr>
                <w:p w14:paraId="1D9E2DD1" w14:textId="77777777" w:rsidR="0069082A" w:rsidRPr="009349D7" w:rsidRDefault="0069082A" w:rsidP="0069082A">
                  <w:pPr>
                    <w:pStyle w:val="Tabletext"/>
                  </w:pPr>
                </w:p>
              </w:tc>
            </w:tr>
            <w:tr w:rsidR="0069082A" w:rsidRPr="009349D7" w14:paraId="73738DFE" w14:textId="77777777" w:rsidTr="00D117D3">
              <w:trPr>
                <w:trHeight w:val="300"/>
              </w:trPr>
              <w:tc>
                <w:tcPr>
                  <w:tcW w:w="5521" w:type="dxa"/>
                </w:tcPr>
                <w:p w14:paraId="46701754" w14:textId="777A28C8" w:rsidR="0069082A" w:rsidRPr="006C1ABC" w:rsidRDefault="0069082A" w:rsidP="0069082A">
                  <w:pPr>
                    <w:rPr>
                      <w:rFonts w:cs="Arial"/>
                    </w:rPr>
                  </w:pPr>
                  <w:r w:rsidRPr="006C1ABC">
                    <w:rPr>
                      <w:rFonts w:cs="Arial"/>
                    </w:rPr>
                    <w:t xml:space="preserve">Immunohistochemistry utilised </w:t>
                  </w:r>
                  <w:r>
                    <w:rPr>
                      <w:rFonts w:cs="Arial"/>
                    </w:rPr>
                    <w:t>2</w:t>
                  </w:r>
                  <w:r w:rsidRPr="006C1ABC">
                    <w:rPr>
                      <w:rFonts w:cs="Arial"/>
                    </w:rPr>
                    <w:t xml:space="preserve"> neuroblastoma antibodies</w:t>
                  </w:r>
                </w:p>
              </w:tc>
              <w:tc>
                <w:tcPr>
                  <w:tcW w:w="1878" w:type="dxa"/>
                </w:tcPr>
                <w:p w14:paraId="553BD552" w14:textId="77777777" w:rsidR="0069082A" w:rsidRPr="009349D7" w:rsidRDefault="0069082A" w:rsidP="0069082A">
                  <w:pPr>
                    <w:pStyle w:val="Tabletext"/>
                  </w:pPr>
                </w:p>
              </w:tc>
            </w:tr>
            <w:tr w:rsidR="0069082A" w:rsidRPr="009349D7" w14:paraId="721F9FB4" w14:textId="77777777" w:rsidTr="00D117D3">
              <w:trPr>
                <w:trHeight w:val="300"/>
              </w:trPr>
              <w:tc>
                <w:tcPr>
                  <w:tcW w:w="5521" w:type="dxa"/>
                </w:tcPr>
                <w:p w14:paraId="4E5DD6FB" w14:textId="39B0018F" w:rsidR="0069082A" w:rsidRPr="006C1ABC" w:rsidRDefault="0069082A" w:rsidP="0069082A">
                  <w:pPr>
                    <w:rPr>
                      <w:rFonts w:cs="Arial"/>
                    </w:rPr>
                  </w:pPr>
                  <w:r>
                    <w:rPr>
                      <w:rFonts w:cs="Arial"/>
                    </w:rPr>
                    <w:t>Comment on specimen adequacy</w:t>
                  </w:r>
                </w:p>
              </w:tc>
              <w:tc>
                <w:tcPr>
                  <w:tcW w:w="1878" w:type="dxa"/>
                </w:tcPr>
                <w:p w14:paraId="010D310E" w14:textId="77777777" w:rsidR="0069082A" w:rsidRPr="009349D7" w:rsidRDefault="0069082A" w:rsidP="0069082A">
                  <w:pPr>
                    <w:pStyle w:val="Tabletext"/>
                  </w:pPr>
                </w:p>
              </w:tc>
            </w:tr>
            <w:tr w:rsidR="0069082A" w:rsidRPr="009349D7" w14:paraId="214576A6" w14:textId="77777777" w:rsidTr="00D117D3">
              <w:trPr>
                <w:trHeight w:val="300"/>
              </w:trPr>
              <w:tc>
                <w:tcPr>
                  <w:tcW w:w="5521" w:type="dxa"/>
                </w:tcPr>
                <w:p w14:paraId="036FF029" w14:textId="00E56FFC" w:rsidR="0069082A" w:rsidRPr="006C1ABC" w:rsidRDefault="0069082A" w:rsidP="0069082A">
                  <w:pPr>
                    <w:rPr>
                      <w:rFonts w:cs="Arial"/>
                    </w:rPr>
                  </w:pPr>
                  <w:r w:rsidRPr="006C1ABC">
                    <w:rPr>
                      <w:rFonts w:cs="Arial"/>
                    </w:rPr>
                    <w:t>Trephine bone biopsy: presence or absence of bone marrow infiltration recorded, including percentage involvement (left and right)</w:t>
                  </w:r>
                </w:p>
              </w:tc>
              <w:tc>
                <w:tcPr>
                  <w:tcW w:w="1878" w:type="dxa"/>
                </w:tcPr>
                <w:p w14:paraId="785CF58F" w14:textId="77777777" w:rsidR="0069082A" w:rsidRPr="009349D7" w:rsidRDefault="0069082A" w:rsidP="0069082A">
                  <w:pPr>
                    <w:pStyle w:val="Tabletext"/>
                  </w:pPr>
                </w:p>
              </w:tc>
            </w:tr>
            <w:tr w:rsidR="0069082A" w:rsidRPr="009349D7" w14:paraId="4A51029C" w14:textId="77777777" w:rsidTr="00D117D3">
              <w:trPr>
                <w:trHeight w:val="300"/>
              </w:trPr>
              <w:tc>
                <w:tcPr>
                  <w:tcW w:w="5521" w:type="dxa"/>
                </w:tcPr>
                <w:p w14:paraId="743D3B40" w14:textId="20DDF051" w:rsidR="0069082A" w:rsidRPr="006C1ABC" w:rsidRDefault="0069082A" w:rsidP="0069082A">
                  <w:pPr>
                    <w:rPr>
                      <w:rFonts w:cs="Arial"/>
                    </w:rPr>
                  </w:pPr>
                  <w:r w:rsidRPr="006C1ABC">
                    <w:rPr>
                      <w:rFonts w:cs="Arial"/>
                    </w:rPr>
                    <w:t>Trephine bone biopsy: neuroblastoma differentiation recorded</w:t>
                  </w:r>
                </w:p>
              </w:tc>
              <w:tc>
                <w:tcPr>
                  <w:tcW w:w="1878" w:type="dxa"/>
                </w:tcPr>
                <w:p w14:paraId="6C170613" w14:textId="77777777" w:rsidR="0069082A" w:rsidRPr="009349D7" w:rsidRDefault="0069082A" w:rsidP="0069082A">
                  <w:pPr>
                    <w:pStyle w:val="Tabletext"/>
                  </w:pPr>
                </w:p>
              </w:tc>
            </w:tr>
            <w:tr w:rsidR="0069082A" w:rsidRPr="009349D7" w14:paraId="56594D69" w14:textId="77777777" w:rsidTr="00D117D3">
              <w:trPr>
                <w:trHeight w:val="300"/>
              </w:trPr>
              <w:tc>
                <w:tcPr>
                  <w:tcW w:w="5521" w:type="dxa"/>
                </w:tcPr>
                <w:p w14:paraId="54D0CEE1" w14:textId="3AFBA098" w:rsidR="0069082A" w:rsidRPr="006C1ABC" w:rsidRDefault="0069082A" w:rsidP="0069082A">
                  <w:pPr>
                    <w:rPr>
                      <w:rFonts w:cs="Arial"/>
                    </w:rPr>
                  </w:pPr>
                  <w:r w:rsidRPr="006C1ABC">
                    <w:rPr>
                      <w:rFonts w:cs="Arial"/>
                    </w:rPr>
                    <w:t>SNOMED CT codes or SNOMED T and M codes recorded</w:t>
                  </w:r>
                </w:p>
              </w:tc>
              <w:tc>
                <w:tcPr>
                  <w:tcW w:w="1878" w:type="dxa"/>
                </w:tcPr>
                <w:p w14:paraId="699D65DA" w14:textId="77777777" w:rsidR="0069082A" w:rsidRPr="009349D7" w:rsidRDefault="0069082A" w:rsidP="0069082A">
                  <w:pPr>
                    <w:pStyle w:val="Tabletext"/>
                  </w:pPr>
                </w:p>
              </w:tc>
            </w:tr>
          </w:tbl>
          <w:p w14:paraId="33C1ABC1" w14:textId="1821AEB8" w:rsidR="00D117D3" w:rsidRPr="0029610F" w:rsidRDefault="00D117D3" w:rsidP="00D117D3">
            <w:pPr>
              <w:rPr>
                <w:b/>
                <w:bCs/>
              </w:rPr>
            </w:pPr>
            <w:r w:rsidRPr="0029610F">
              <w:rPr>
                <w:b/>
                <w:bCs/>
              </w:rPr>
              <w:t>Commentary:</w:t>
            </w:r>
          </w:p>
          <w:p w14:paraId="2C46C3DE" w14:textId="77777777" w:rsidR="00D117D3" w:rsidRDefault="00D117D3" w:rsidP="00D117D3">
            <w:pPr>
              <w:rPr>
                <w:rFonts w:cs="Arial"/>
                <w:b/>
                <w:szCs w:val="24"/>
              </w:rPr>
            </w:pPr>
          </w:p>
          <w:p w14:paraId="4C21FCF8" w14:textId="31D4EA66" w:rsidR="00D117D3" w:rsidRPr="009349D7" w:rsidRDefault="00D117D3" w:rsidP="00D117D3">
            <w:pPr>
              <w:rPr>
                <w:rFonts w:cs="Arial"/>
                <w:b/>
                <w:szCs w:val="24"/>
              </w:rPr>
            </w:pPr>
            <w:r w:rsidRPr="006C1ABC">
              <w:rPr>
                <w:rFonts w:cs="Arial"/>
              </w:rPr>
              <w:t>It is recommended to include results of all the molecular genetics findings on the tumour that are available to the reporting pathologist.</w:t>
            </w:r>
          </w:p>
        </w:tc>
      </w:tr>
      <w:tr w:rsidR="00D117D3" w:rsidRPr="00077B16" w14:paraId="0B06E3F0" w14:textId="77777777" w:rsidTr="00D117D3">
        <w:trPr>
          <w:trHeight w:val="469"/>
        </w:trPr>
        <w:tc>
          <w:tcPr>
            <w:tcW w:w="1737" w:type="dxa"/>
          </w:tcPr>
          <w:p w14:paraId="4CAABCEC" w14:textId="77777777" w:rsidR="00D117D3" w:rsidRPr="009349D7" w:rsidRDefault="00D117D3" w:rsidP="00D117D3">
            <w:pPr>
              <w:pStyle w:val="Rowheading"/>
            </w:pPr>
            <w:r w:rsidRPr="009349D7">
              <w:lastRenderedPageBreak/>
              <w:t>Conclusion</w:t>
            </w:r>
          </w:p>
        </w:tc>
        <w:tc>
          <w:tcPr>
            <w:tcW w:w="7891" w:type="dxa"/>
          </w:tcPr>
          <w:p w14:paraId="54F6617D" w14:textId="2A569065" w:rsidR="00D117D3" w:rsidRPr="009349D7" w:rsidRDefault="00D117D3" w:rsidP="00D117D3">
            <w:pPr>
              <w:pStyle w:val="Bodytextredfont"/>
            </w:pPr>
            <w:r w:rsidRPr="009349D7">
              <w:t>(To be completed by the author)</w:t>
            </w:r>
          </w:p>
        </w:tc>
      </w:tr>
      <w:tr w:rsidR="00D117D3" w:rsidRPr="00077B16" w14:paraId="5BF6DC79" w14:textId="77777777" w:rsidTr="00D117D3">
        <w:trPr>
          <w:trHeight w:val="58"/>
        </w:trPr>
        <w:tc>
          <w:tcPr>
            <w:tcW w:w="1737" w:type="dxa"/>
          </w:tcPr>
          <w:p w14:paraId="22631467" w14:textId="77777777" w:rsidR="00D117D3" w:rsidRPr="009349D7" w:rsidRDefault="00D117D3" w:rsidP="00D117D3">
            <w:pPr>
              <w:pStyle w:val="Rowheading"/>
            </w:pPr>
            <w:r w:rsidRPr="009349D7">
              <w:t>Recommend-</w:t>
            </w:r>
            <w:r w:rsidRPr="009349D7">
              <w:br/>
            </w:r>
            <w:proofErr w:type="spellStart"/>
            <w:r w:rsidRPr="009349D7">
              <w:t>ations</w:t>
            </w:r>
            <w:proofErr w:type="spellEnd"/>
            <w:r w:rsidRPr="009349D7">
              <w:t xml:space="preserve"> for </w:t>
            </w:r>
            <w:proofErr w:type="gramStart"/>
            <w:r w:rsidRPr="009349D7">
              <w:t>improvement</w:t>
            </w:r>
            <w:proofErr w:type="gramEnd"/>
          </w:p>
          <w:p w14:paraId="4E127F52" w14:textId="77777777" w:rsidR="00D117D3" w:rsidRPr="009349D7" w:rsidRDefault="00D117D3" w:rsidP="00D117D3">
            <w:pPr>
              <w:pStyle w:val="Rowheading"/>
            </w:pPr>
          </w:p>
          <w:p w14:paraId="7AD9482C" w14:textId="77777777" w:rsidR="00D117D3" w:rsidRPr="009349D7" w:rsidRDefault="00D117D3" w:rsidP="00D117D3">
            <w:pPr>
              <w:pStyle w:val="Rowheading"/>
            </w:pPr>
          </w:p>
          <w:p w14:paraId="6ED49695" w14:textId="77777777" w:rsidR="00D117D3" w:rsidRPr="009349D7" w:rsidRDefault="00D117D3" w:rsidP="00D117D3">
            <w:pPr>
              <w:pStyle w:val="Rowheading"/>
            </w:pPr>
          </w:p>
        </w:tc>
        <w:tc>
          <w:tcPr>
            <w:tcW w:w="7891" w:type="dxa"/>
          </w:tcPr>
          <w:p w14:paraId="6CA1B6E8" w14:textId="75044DDB" w:rsidR="00D117D3" w:rsidRPr="009349D7" w:rsidRDefault="00D117D3" w:rsidP="00D117D3">
            <w:r w:rsidRPr="009349D7">
              <w:t>Present the result with recommendations, actions and responsibilities for action and a timescale for implementation. Assign a person(s) responsible to do the work within a timeframe.</w:t>
            </w:r>
          </w:p>
          <w:p w14:paraId="12F2C7F6" w14:textId="77777777" w:rsidR="00D117D3" w:rsidRPr="0029610F" w:rsidRDefault="00D117D3" w:rsidP="00D117D3">
            <w:pPr>
              <w:rPr>
                <w:b/>
                <w:bCs/>
              </w:rPr>
            </w:pPr>
            <w:r w:rsidRPr="0029610F">
              <w:rPr>
                <w:b/>
                <w:bCs/>
              </w:rPr>
              <w:t>Some suggestions:</w:t>
            </w:r>
          </w:p>
          <w:p w14:paraId="06EDEE94" w14:textId="77777777" w:rsidR="00D117D3" w:rsidRPr="0029610F" w:rsidRDefault="00D117D3" w:rsidP="00D117D3">
            <w:pPr>
              <w:pStyle w:val="ListParagraph"/>
              <w:tabs>
                <w:tab w:val="clear" w:pos="360"/>
              </w:tabs>
            </w:pPr>
            <w:r w:rsidRPr="0029610F">
              <w:t xml:space="preserve">highlight areas of practice that are </w:t>
            </w:r>
            <w:proofErr w:type="gramStart"/>
            <w:r w:rsidRPr="0029610F">
              <w:t>different</w:t>
            </w:r>
            <w:proofErr w:type="gramEnd"/>
          </w:p>
          <w:p w14:paraId="1C0DE42A" w14:textId="63EF759E" w:rsidR="00D117D3" w:rsidRPr="009349D7" w:rsidRDefault="00D117D3" w:rsidP="00D117D3">
            <w:pPr>
              <w:pStyle w:val="ListParagraph"/>
              <w:tabs>
                <w:tab w:val="clear" w:pos="360"/>
              </w:tabs>
            </w:pPr>
            <w:r w:rsidRPr="0029610F">
              <w:t>present findings.</w:t>
            </w:r>
          </w:p>
        </w:tc>
      </w:tr>
      <w:tr w:rsidR="00D117D3" w:rsidRPr="00077B16" w14:paraId="3AB83BB0" w14:textId="77777777" w:rsidTr="00D117D3">
        <w:trPr>
          <w:trHeight w:val="58"/>
        </w:trPr>
        <w:tc>
          <w:tcPr>
            <w:tcW w:w="1737" w:type="dxa"/>
          </w:tcPr>
          <w:p w14:paraId="7B1DBC85" w14:textId="1FF56588" w:rsidR="00D117D3" w:rsidRPr="009349D7" w:rsidRDefault="00D117D3" w:rsidP="00D117D3">
            <w:pPr>
              <w:pStyle w:val="Rowheading"/>
            </w:pPr>
            <w:r w:rsidRPr="009349D7">
              <w:lastRenderedPageBreak/>
              <w:t>Action plan</w:t>
            </w:r>
          </w:p>
        </w:tc>
        <w:tc>
          <w:tcPr>
            <w:tcW w:w="7891" w:type="dxa"/>
          </w:tcPr>
          <w:p w14:paraId="3ED634E6" w14:textId="3A02274B" w:rsidR="00D117D3" w:rsidRPr="009349D7" w:rsidRDefault="00D117D3" w:rsidP="00D117D3">
            <w:pPr>
              <w:pStyle w:val="Bodytextredfont"/>
            </w:pPr>
            <w:r w:rsidRPr="009349D7">
              <w:t>(To be completed by the author – see attached action plan proforma)</w:t>
            </w:r>
          </w:p>
        </w:tc>
      </w:tr>
      <w:tr w:rsidR="00D117D3" w:rsidRPr="00077B16" w14:paraId="2456F3A2" w14:textId="77777777" w:rsidTr="00D117D3">
        <w:trPr>
          <w:trHeight w:val="58"/>
        </w:trPr>
        <w:tc>
          <w:tcPr>
            <w:tcW w:w="1737" w:type="dxa"/>
          </w:tcPr>
          <w:p w14:paraId="2874F728" w14:textId="77777777" w:rsidR="00D117D3" w:rsidRPr="009349D7" w:rsidRDefault="00D117D3" w:rsidP="00D117D3">
            <w:pPr>
              <w:pStyle w:val="Rowheading"/>
            </w:pPr>
            <w:r w:rsidRPr="009349D7">
              <w:t>Re-audit date</w:t>
            </w:r>
          </w:p>
        </w:tc>
        <w:tc>
          <w:tcPr>
            <w:tcW w:w="7891" w:type="dxa"/>
          </w:tcPr>
          <w:p w14:paraId="2A3A9445" w14:textId="77777777" w:rsidR="00D117D3" w:rsidRPr="009349D7" w:rsidRDefault="00D117D3" w:rsidP="00D117D3">
            <w:pPr>
              <w:pStyle w:val="Bodytextredfont"/>
            </w:pPr>
            <w:r w:rsidRPr="009349D7">
              <w:t>(To be completed by the author)</w:t>
            </w:r>
          </w:p>
        </w:tc>
      </w:tr>
      <w:tr w:rsidR="00D117D3" w:rsidRPr="00077B16" w14:paraId="7E5BF0AE" w14:textId="77777777" w:rsidTr="00D117D3">
        <w:trPr>
          <w:trHeight w:val="174"/>
        </w:trPr>
        <w:tc>
          <w:tcPr>
            <w:tcW w:w="1737" w:type="dxa"/>
          </w:tcPr>
          <w:p w14:paraId="36CD5C27" w14:textId="65DB7186" w:rsidR="00D117D3" w:rsidRPr="009349D7" w:rsidRDefault="00D117D3" w:rsidP="00D117D3">
            <w:pPr>
              <w:pStyle w:val="Rowheading"/>
            </w:pPr>
            <w:r w:rsidRPr="009349D7">
              <w:t>Reference</w:t>
            </w:r>
          </w:p>
        </w:tc>
        <w:tc>
          <w:tcPr>
            <w:tcW w:w="7891" w:type="dxa"/>
          </w:tcPr>
          <w:p w14:paraId="7F5516E3" w14:textId="15848BA0" w:rsidR="00D117D3" w:rsidRPr="00876760" w:rsidRDefault="00D117D3" w:rsidP="00D117D3">
            <w:pPr>
              <w:pStyle w:val="Numberedlist"/>
            </w:pPr>
            <w:r w:rsidRPr="00FD4B9E">
              <w:rPr>
                <w:rFonts w:eastAsia="Times New Roman"/>
                <w:color w:val="000000"/>
                <w:lang w:eastAsia="en-GB"/>
              </w:rPr>
              <w:t>The Royal College of Pathologists</w:t>
            </w:r>
            <w:r>
              <w:rPr>
                <w:rFonts w:eastAsia="Times New Roman"/>
                <w:color w:val="000000"/>
                <w:lang w:eastAsia="en-GB"/>
              </w:rPr>
              <w:t>.</w:t>
            </w:r>
            <w:r w:rsidRPr="00FD4B9E">
              <w:rPr>
                <w:rFonts w:eastAsia="Times New Roman"/>
                <w:color w:val="000000"/>
                <w:lang w:eastAsia="en-GB"/>
              </w:rPr>
              <w:t xml:space="preserve"> </w:t>
            </w:r>
            <w:r w:rsidRPr="00FD4B9E">
              <w:rPr>
                <w:rFonts w:eastAsia="Times New Roman"/>
                <w:bCs/>
                <w:i/>
                <w:lang w:eastAsia="en-GB"/>
              </w:rPr>
              <w:t>Dataset for histopathological reporting of peripheral neuroblastic tumours</w:t>
            </w:r>
            <w:r>
              <w:rPr>
                <w:rFonts w:eastAsia="Times New Roman"/>
                <w:bCs/>
                <w:i/>
                <w:lang w:eastAsia="en-GB"/>
              </w:rPr>
              <w:t xml:space="preserve">. </w:t>
            </w:r>
            <w:r w:rsidRPr="00787145">
              <w:rPr>
                <w:rFonts w:eastAsia="Times New Roman"/>
                <w:bCs/>
                <w:lang w:eastAsia="en-GB"/>
              </w:rPr>
              <w:t xml:space="preserve">Available at: </w:t>
            </w:r>
            <w:hyperlink r:id="rId11" w:history="1">
              <w:r w:rsidRPr="007D4AAD">
                <w:rPr>
                  <w:rStyle w:val="Hyperlink"/>
                </w:rPr>
                <w:t>www.rcpath.org/profession/guidelines/cancer-datasets-and-tissue-pathways.html</w:t>
              </w:r>
            </w:hyperlink>
          </w:p>
        </w:tc>
      </w:tr>
    </w:tbl>
    <w:p w14:paraId="282D4AE8" w14:textId="77777777" w:rsidR="00860AF9" w:rsidRPr="00077B16" w:rsidRDefault="00860AF9">
      <w:pPr>
        <w:rPr>
          <w:rFonts w:cs="Arial"/>
          <w:bCs/>
        </w:rPr>
      </w:pPr>
    </w:p>
    <w:p w14:paraId="3DBDFA0A" w14:textId="479A8909"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D117D3" w:rsidRPr="00D117D3">
        <w:t>peripheral neuroblastic tumour reports</w:t>
      </w:r>
    </w:p>
    <w:p w14:paraId="3C2E1AFD" w14:textId="5004C853" w:rsidR="00253E1A" w:rsidRPr="009349D7" w:rsidRDefault="009929C5" w:rsidP="001F037A">
      <w:pPr>
        <w:pStyle w:val="Heading2"/>
      </w:pPr>
      <w:r w:rsidRPr="009349D7">
        <w:t>Audit review</w:t>
      </w:r>
      <w:r w:rsidR="00D117D3">
        <w:t xml:space="preserve"> </w:t>
      </w:r>
      <w:proofErr w:type="gramStart"/>
      <w:r w:rsidR="00D117D3">
        <w:t>practice</w:t>
      </w:r>
      <w:proofErr w:type="gramEnd"/>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34579EE0" w14:textId="2A17AA5E" w:rsidR="007637F5" w:rsidRPr="009349D7" w:rsidRDefault="00BF12ED" w:rsidP="001F037A">
      <w:r w:rsidRPr="009349D7">
        <w:t>Consultant:</w:t>
      </w:r>
    </w:p>
    <w:p w14:paraId="79807443" w14:textId="77777777" w:rsidR="00D117D3" w:rsidRPr="006C1ABC" w:rsidRDefault="00D117D3" w:rsidP="00D117D3">
      <w:pPr>
        <w:widowControl w:val="0"/>
        <w:rPr>
          <w:rFonts w:cs="Arial"/>
          <w:b/>
          <w:szCs w:val="21"/>
        </w:rPr>
      </w:pPr>
      <w:r w:rsidRPr="006C1ABC">
        <w:rPr>
          <w:rFonts w:cs="Arial"/>
          <w:b/>
          <w:szCs w:val="21"/>
        </w:rPr>
        <w:t>Specimen type:</w:t>
      </w:r>
    </w:p>
    <w:p w14:paraId="4FF916B7" w14:textId="45E45EAA" w:rsidR="00D117D3" w:rsidRPr="006C1ABC" w:rsidRDefault="00D117D3" w:rsidP="00D117D3">
      <w:pPr>
        <w:widowControl w:val="0"/>
        <w:rPr>
          <w:rFonts w:cs="Arial"/>
        </w:rPr>
      </w:pPr>
      <w:r w:rsidRPr="006C1ABC">
        <w:rPr>
          <w:rFonts w:cs="Arial"/>
          <w:szCs w:val="21"/>
        </w:rPr>
        <w:t xml:space="preserve">Diagnostic biopsy (1) </w:t>
      </w:r>
      <w:proofErr w:type="gramStart"/>
      <w:r w:rsidR="009B407D">
        <w:rPr>
          <w:rFonts w:cs="Arial"/>
        </w:rPr>
        <w:t>□</w:t>
      </w:r>
      <w:r w:rsidRPr="006C1ABC">
        <w:rPr>
          <w:rFonts w:cs="Arial"/>
        </w:rPr>
        <w:t xml:space="preserve">  Resection</w:t>
      </w:r>
      <w:proofErr w:type="gramEnd"/>
      <w:r w:rsidRPr="006C1ABC">
        <w:rPr>
          <w:rFonts w:cs="Arial"/>
        </w:rPr>
        <w:t xml:space="preserve"> pre-treatment (1) </w:t>
      </w:r>
      <w:r w:rsidR="009B407D">
        <w:rPr>
          <w:rFonts w:cs="Arial"/>
        </w:rPr>
        <w:t>□</w:t>
      </w:r>
      <w:r w:rsidRPr="006C1ABC">
        <w:rPr>
          <w:rFonts w:cs="Arial"/>
        </w:rPr>
        <w:t xml:space="preserve"> </w:t>
      </w:r>
      <w:r w:rsidR="009B407D">
        <w:rPr>
          <w:rFonts w:cs="Arial"/>
        </w:rPr>
        <w:t xml:space="preserve"> </w:t>
      </w:r>
      <w:r w:rsidRPr="006C1ABC">
        <w:rPr>
          <w:rFonts w:cs="Arial"/>
        </w:rPr>
        <w:t xml:space="preserve">Resection post-treatment (2) </w:t>
      </w:r>
      <w:r w:rsidR="009B407D">
        <w:rPr>
          <w:rFonts w:cs="Arial"/>
        </w:rPr>
        <w:t>□</w:t>
      </w:r>
    </w:p>
    <w:p w14:paraId="0D170DA7" w14:textId="7D119107" w:rsidR="00D117D3" w:rsidRDefault="00D117D3" w:rsidP="009B407D">
      <w:pPr>
        <w:widowControl w:val="0"/>
        <w:rPr>
          <w:rFonts w:cs="Arial"/>
        </w:rPr>
      </w:pPr>
      <w:r w:rsidRPr="006C1ABC">
        <w:rPr>
          <w:rFonts w:cs="Arial"/>
        </w:rPr>
        <w:t xml:space="preserve">Trephine bone biopsy, right (3, right) </w:t>
      </w:r>
      <w:proofErr w:type="gramStart"/>
      <w:r w:rsidR="009B407D">
        <w:rPr>
          <w:rFonts w:cs="Arial"/>
        </w:rPr>
        <w:t>□</w:t>
      </w:r>
      <w:r w:rsidR="009B407D">
        <w:rPr>
          <w:rFonts w:cs="Arial"/>
        </w:rPr>
        <w:t xml:space="preserve">  </w:t>
      </w:r>
      <w:r w:rsidRPr="006C1ABC">
        <w:rPr>
          <w:rFonts w:cs="Arial"/>
        </w:rPr>
        <w:t>Trephine</w:t>
      </w:r>
      <w:proofErr w:type="gramEnd"/>
      <w:r w:rsidRPr="006C1ABC">
        <w:rPr>
          <w:rFonts w:cs="Arial"/>
        </w:rPr>
        <w:t xml:space="preserve"> bone biopsy, left (3, left) </w:t>
      </w:r>
      <w:r w:rsidR="009B407D">
        <w:rPr>
          <w:rFonts w:cs="Arial"/>
        </w:rPr>
        <w:t>□</w:t>
      </w:r>
    </w:p>
    <w:p w14:paraId="4CD5BC08" w14:textId="587EDB4C" w:rsidR="009B407D" w:rsidRDefault="00D117D3" w:rsidP="00D117D3">
      <w:pPr>
        <w:widowControl w:val="0"/>
        <w:rPr>
          <w:rFonts w:cs="Arial"/>
          <w:szCs w:val="21"/>
        </w:rPr>
      </w:pPr>
      <w:r w:rsidRPr="006C1ABC">
        <w:rPr>
          <w:rFonts w:cs="Arial"/>
          <w:szCs w:val="21"/>
        </w:rPr>
        <w:t xml:space="preserve">Lab </w:t>
      </w:r>
      <w:r w:rsidR="0069082A">
        <w:rPr>
          <w:rFonts w:cs="Arial"/>
          <w:szCs w:val="21"/>
        </w:rPr>
        <w:t>n</w:t>
      </w:r>
      <w:r w:rsidRPr="006C1ABC">
        <w:rPr>
          <w:rFonts w:cs="Arial"/>
          <w:szCs w:val="21"/>
        </w:rPr>
        <w:t>umber:</w:t>
      </w:r>
    </w:p>
    <w:p w14:paraId="487385BA" w14:textId="70216968" w:rsidR="00D117D3" w:rsidRPr="006C1ABC" w:rsidRDefault="00D117D3" w:rsidP="00D117D3">
      <w:pPr>
        <w:widowControl w:val="0"/>
        <w:rPr>
          <w:rFonts w:cs="Arial"/>
          <w:szCs w:val="21"/>
        </w:rPr>
      </w:pPr>
      <w:r w:rsidRPr="006C1ABC">
        <w:rPr>
          <w:rFonts w:cs="Arial"/>
          <w:szCs w:val="21"/>
        </w:rPr>
        <w:t>Specimen date: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644"/>
        <w:gridCol w:w="681"/>
        <w:gridCol w:w="2977"/>
        <w:gridCol w:w="2771"/>
      </w:tblGrid>
      <w:tr w:rsidR="009B407D" w:rsidRPr="00077B16" w14:paraId="096252DE" w14:textId="77777777" w:rsidTr="009B407D">
        <w:trPr>
          <w:cantSplit/>
          <w:trHeight w:val="128"/>
        </w:trPr>
        <w:tc>
          <w:tcPr>
            <w:tcW w:w="2781" w:type="dxa"/>
            <w:tcBorders>
              <w:bottom w:val="single" w:sz="4" w:space="0" w:color="auto"/>
            </w:tcBorders>
          </w:tcPr>
          <w:p w14:paraId="7940C160" w14:textId="77777777" w:rsidR="009B407D" w:rsidRPr="009B407D" w:rsidRDefault="009B407D" w:rsidP="009B407D">
            <w:pPr>
              <w:pStyle w:val="Tabletext"/>
              <w:rPr>
                <w:szCs w:val="24"/>
              </w:rPr>
            </w:pPr>
          </w:p>
        </w:tc>
        <w:tc>
          <w:tcPr>
            <w:tcW w:w="644" w:type="dxa"/>
            <w:tcBorders>
              <w:bottom w:val="single" w:sz="4" w:space="0" w:color="auto"/>
            </w:tcBorders>
          </w:tcPr>
          <w:p w14:paraId="7C2BAE4C" w14:textId="77777777" w:rsidR="009B407D" w:rsidRPr="009B407D" w:rsidRDefault="009B407D" w:rsidP="009B407D">
            <w:pPr>
              <w:keepNext/>
              <w:rPr>
                <w:rFonts w:cs="Arial"/>
                <w:b/>
                <w:bCs/>
                <w:szCs w:val="24"/>
              </w:rPr>
            </w:pPr>
            <w:r w:rsidRPr="009B407D">
              <w:rPr>
                <w:rFonts w:cs="Arial"/>
                <w:b/>
                <w:bCs/>
                <w:szCs w:val="24"/>
              </w:rPr>
              <w:t>1</w:t>
            </w:r>
          </w:p>
          <w:p w14:paraId="4BAF7515" w14:textId="32CA8EF3" w:rsidR="009B407D" w:rsidRPr="009B407D" w:rsidRDefault="009B407D" w:rsidP="009B407D">
            <w:pPr>
              <w:pStyle w:val="Tabletext"/>
              <w:rPr>
                <w:szCs w:val="24"/>
              </w:rPr>
            </w:pPr>
            <w:r w:rsidRPr="009B407D">
              <w:rPr>
                <w:rFonts w:cs="Arial"/>
                <w:b/>
                <w:szCs w:val="24"/>
              </w:rPr>
              <w:t xml:space="preserve">Yes </w:t>
            </w:r>
          </w:p>
        </w:tc>
        <w:tc>
          <w:tcPr>
            <w:tcW w:w="681" w:type="dxa"/>
            <w:tcBorders>
              <w:bottom w:val="single" w:sz="4" w:space="0" w:color="auto"/>
            </w:tcBorders>
          </w:tcPr>
          <w:p w14:paraId="26C9A6C9" w14:textId="77777777" w:rsidR="009B407D" w:rsidRPr="009B407D" w:rsidRDefault="009B407D" w:rsidP="009B407D">
            <w:pPr>
              <w:keepNext/>
              <w:rPr>
                <w:rFonts w:cs="Arial"/>
                <w:b/>
                <w:bCs/>
                <w:szCs w:val="24"/>
              </w:rPr>
            </w:pPr>
            <w:r w:rsidRPr="009B407D">
              <w:rPr>
                <w:rFonts w:cs="Arial"/>
                <w:b/>
                <w:bCs/>
                <w:szCs w:val="24"/>
              </w:rPr>
              <w:t>2</w:t>
            </w:r>
          </w:p>
          <w:p w14:paraId="0FFDB801" w14:textId="2110230C" w:rsidR="009B407D" w:rsidRPr="009B407D" w:rsidRDefault="009B407D" w:rsidP="009B407D">
            <w:pPr>
              <w:pStyle w:val="Tabletext"/>
              <w:rPr>
                <w:szCs w:val="24"/>
              </w:rPr>
            </w:pPr>
            <w:r w:rsidRPr="009B407D">
              <w:rPr>
                <w:rFonts w:cs="Arial"/>
                <w:b/>
                <w:szCs w:val="24"/>
              </w:rPr>
              <w:t>No</w:t>
            </w:r>
          </w:p>
        </w:tc>
        <w:tc>
          <w:tcPr>
            <w:tcW w:w="2977" w:type="dxa"/>
            <w:tcBorders>
              <w:bottom w:val="single" w:sz="4" w:space="0" w:color="auto"/>
            </w:tcBorders>
          </w:tcPr>
          <w:p w14:paraId="7D8E7D1C" w14:textId="1296E3E0" w:rsidR="009B407D" w:rsidRPr="009B407D" w:rsidRDefault="009B407D" w:rsidP="009B407D">
            <w:pPr>
              <w:pStyle w:val="Tabletext"/>
              <w:ind w:left="308" w:hanging="308"/>
              <w:rPr>
                <w:szCs w:val="24"/>
              </w:rPr>
            </w:pPr>
            <w:r w:rsidRPr="009B407D">
              <w:rPr>
                <w:rFonts w:cs="Arial"/>
                <w:b/>
                <w:bCs/>
                <w:szCs w:val="24"/>
              </w:rPr>
              <w:t>3</w:t>
            </w:r>
            <w:r w:rsidRPr="009B407D">
              <w:rPr>
                <w:rFonts w:cs="Arial"/>
                <w:b/>
                <w:bCs/>
                <w:szCs w:val="24"/>
              </w:rPr>
              <w:tab/>
            </w:r>
            <w:r w:rsidRPr="009B407D">
              <w:rPr>
                <w:rFonts w:cs="Arial"/>
                <w:szCs w:val="24"/>
              </w:rPr>
              <w:t xml:space="preserve">If </w:t>
            </w:r>
            <w:r w:rsidRPr="009B407D">
              <w:rPr>
                <w:rFonts w:cs="Arial"/>
                <w:b/>
                <w:szCs w:val="24"/>
              </w:rPr>
              <w:t>no</w:t>
            </w:r>
            <w:r w:rsidRPr="009B407D">
              <w:rPr>
                <w:rFonts w:cs="Arial"/>
                <w:szCs w:val="24"/>
              </w:rPr>
              <w:t xml:space="preserve">, was there documentation to explain the variance? </w:t>
            </w:r>
            <w:r w:rsidRPr="009B407D">
              <w:rPr>
                <w:rFonts w:cs="Arial"/>
                <w:szCs w:val="24"/>
              </w:rPr>
              <w:br/>
            </w:r>
            <w:r w:rsidRPr="009B407D">
              <w:rPr>
                <w:rFonts w:cs="Arial"/>
                <w:b/>
                <w:szCs w:val="24"/>
              </w:rPr>
              <w:t>Yes/No</w:t>
            </w:r>
            <w:r w:rsidRPr="009B407D">
              <w:rPr>
                <w:rFonts w:cs="Arial"/>
                <w:szCs w:val="24"/>
              </w:rPr>
              <w:t xml:space="preserve"> plus free-text comment</w:t>
            </w:r>
          </w:p>
        </w:tc>
        <w:tc>
          <w:tcPr>
            <w:tcW w:w="2771" w:type="dxa"/>
            <w:tcBorders>
              <w:bottom w:val="single" w:sz="4" w:space="0" w:color="auto"/>
            </w:tcBorders>
          </w:tcPr>
          <w:p w14:paraId="5E62A50A" w14:textId="344EA0EE" w:rsidR="009B407D" w:rsidRPr="009B407D" w:rsidRDefault="009B407D" w:rsidP="009B407D">
            <w:pPr>
              <w:pStyle w:val="Tabletext"/>
              <w:ind w:left="304" w:hanging="304"/>
              <w:rPr>
                <w:bCs/>
                <w:szCs w:val="24"/>
              </w:rPr>
            </w:pPr>
            <w:r w:rsidRPr="009B407D">
              <w:rPr>
                <w:rFonts w:cs="Arial"/>
                <w:b/>
                <w:bCs/>
                <w:szCs w:val="24"/>
              </w:rPr>
              <w:t>4</w:t>
            </w:r>
            <w:r w:rsidRPr="009B407D">
              <w:rPr>
                <w:rFonts w:cs="Arial"/>
                <w:b/>
                <w:bCs/>
                <w:szCs w:val="24"/>
              </w:rPr>
              <w:tab/>
            </w:r>
            <w:r w:rsidRPr="009B407D">
              <w:rPr>
                <w:rFonts w:cs="Arial"/>
                <w:szCs w:val="24"/>
              </w:rPr>
              <w:t xml:space="preserve">Compliant with guideline based on </w:t>
            </w:r>
            <w:r w:rsidRPr="009B407D">
              <w:rPr>
                <w:rFonts w:cs="Arial"/>
                <w:b/>
                <w:bCs/>
                <w:szCs w:val="24"/>
              </w:rPr>
              <w:t>Yes</w:t>
            </w:r>
            <w:r w:rsidRPr="009B407D">
              <w:rPr>
                <w:rFonts w:cs="Arial"/>
                <w:szCs w:val="24"/>
              </w:rPr>
              <w:t xml:space="preserve"> from column 1 or an appropriate explanation from column 3. </w:t>
            </w:r>
            <w:r w:rsidRPr="009B407D">
              <w:rPr>
                <w:rFonts w:cs="Arial"/>
                <w:b/>
                <w:szCs w:val="24"/>
              </w:rPr>
              <w:t>Yes/No</w:t>
            </w:r>
          </w:p>
        </w:tc>
      </w:tr>
      <w:tr w:rsidR="009B407D" w:rsidRPr="00077B16" w14:paraId="68DFAF5C" w14:textId="77777777" w:rsidTr="009B407D">
        <w:trPr>
          <w:cantSplit/>
          <w:trHeight w:val="58"/>
        </w:trPr>
        <w:tc>
          <w:tcPr>
            <w:tcW w:w="2781" w:type="dxa"/>
            <w:tcBorders>
              <w:top w:val="single" w:sz="4" w:space="0" w:color="auto"/>
              <w:left w:val="single" w:sz="4" w:space="0" w:color="auto"/>
              <w:bottom w:val="single" w:sz="4" w:space="0" w:color="auto"/>
              <w:right w:val="single" w:sz="4" w:space="0" w:color="auto"/>
            </w:tcBorders>
          </w:tcPr>
          <w:p w14:paraId="5424C951" w14:textId="437171DC" w:rsidR="009B407D" w:rsidRPr="00077B16" w:rsidRDefault="009B407D" w:rsidP="009B407D">
            <w:pPr>
              <w:pStyle w:val="Tabletext"/>
            </w:pPr>
            <w:r w:rsidRPr="006C1ABC">
              <w:rPr>
                <w:rFonts w:eastAsia="Times New Roman" w:cs="Arial"/>
                <w:lang w:eastAsia="en-GB"/>
              </w:rPr>
              <w:t>Site of specimen stated</w:t>
            </w:r>
          </w:p>
        </w:tc>
        <w:tc>
          <w:tcPr>
            <w:tcW w:w="644" w:type="dxa"/>
            <w:tcBorders>
              <w:top w:val="single" w:sz="4" w:space="0" w:color="auto"/>
              <w:left w:val="single" w:sz="4" w:space="0" w:color="auto"/>
              <w:bottom w:val="single" w:sz="4" w:space="0" w:color="auto"/>
              <w:right w:val="single" w:sz="4" w:space="0" w:color="auto"/>
            </w:tcBorders>
          </w:tcPr>
          <w:p w14:paraId="7111AEA1"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4E654EAC"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1F8803D0"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4007088C" w14:textId="77777777" w:rsidR="009B407D" w:rsidRPr="00077B16" w:rsidRDefault="009B407D" w:rsidP="009B407D">
            <w:pPr>
              <w:pStyle w:val="Tabletext"/>
              <w:rPr>
                <w:b/>
                <w:bCs/>
              </w:rPr>
            </w:pPr>
          </w:p>
        </w:tc>
      </w:tr>
      <w:tr w:rsidR="009B407D" w:rsidRPr="00077B16" w14:paraId="281C1E04"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EDB5933" w14:textId="7229E4FA" w:rsidR="009B407D" w:rsidRPr="00077B16" w:rsidRDefault="009B407D" w:rsidP="009B407D">
            <w:pPr>
              <w:pStyle w:val="Tabletext"/>
              <w:rPr>
                <w:color w:val="FF0000"/>
              </w:rPr>
            </w:pPr>
            <w:r w:rsidRPr="006C1ABC">
              <w:rPr>
                <w:rFonts w:eastAsia="Times New Roman" w:cs="Arial"/>
                <w:lang w:eastAsia="en-GB"/>
              </w:rPr>
              <w:t>Pre- or post-treatment stated</w:t>
            </w:r>
          </w:p>
        </w:tc>
        <w:tc>
          <w:tcPr>
            <w:tcW w:w="644" w:type="dxa"/>
            <w:tcBorders>
              <w:top w:val="single" w:sz="4" w:space="0" w:color="auto"/>
              <w:left w:val="single" w:sz="4" w:space="0" w:color="auto"/>
              <w:bottom w:val="single" w:sz="4" w:space="0" w:color="auto"/>
              <w:right w:val="single" w:sz="4" w:space="0" w:color="auto"/>
            </w:tcBorders>
          </w:tcPr>
          <w:p w14:paraId="77673BE0"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4E70FF01"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5FF3A24D"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20A6551E" w14:textId="77777777" w:rsidR="009B407D" w:rsidRPr="00077B16" w:rsidRDefault="009B407D" w:rsidP="009B407D">
            <w:pPr>
              <w:pStyle w:val="Tabletext"/>
              <w:rPr>
                <w:b/>
                <w:bCs/>
              </w:rPr>
            </w:pPr>
          </w:p>
        </w:tc>
      </w:tr>
      <w:tr w:rsidR="009B407D" w:rsidRPr="00077B16" w14:paraId="3CB1828E"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323880FD" w14:textId="4C4245C7" w:rsidR="009B407D" w:rsidRPr="00077B16" w:rsidRDefault="009B407D" w:rsidP="009B407D">
            <w:pPr>
              <w:pStyle w:val="Tabletext"/>
              <w:rPr>
                <w:b/>
                <w:bCs/>
              </w:rPr>
            </w:pPr>
            <w:r w:rsidRPr="006C1ABC">
              <w:rPr>
                <w:rFonts w:eastAsia="Times New Roman" w:cs="Arial"/>
                <w:lang w:eastAsia="en-GB"/>
              </w:rPr>
              <w:t>Site(s) of separate lymph nodes recorded</w:t>
            </w:r>
          </w:p>
        </w:tc>
        <w:tc>
          <w:tcPr>
            <w:tcW w:w="644" w:type="dxa"/>
            <w:tcBorders>
              <w:top w:val="single" w:sz="4" w:space="0" w:color="auto"/>
              <w:left w:val="single" w:sz="4" w:space="0" w:color="auto"/>
              <w:bottom w:val="single" w:sz="4" w:space="0" w:color="auto"/>
              <w:right w:val="single" w:sz="4" w:space="0" w:color="auto"/>
            </w:tcBorders>
          </w:tcPr>
          <w:p w14:paraId="0DDC5FBA"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5A511944"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74433678"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518D8198" w14:textId="77777777" w:rsidR="009B407D" w:rsidRPr="00077B16" w:rsidRDefault="009B407D" w:rsidP="009B407D">
            <w:pPr>
              <w:pStyle w:val="Tabletext"/>
              <w:rPr>
                <w:b/>
                <w:bCs/>
              </w:rPr>
            </w:pPr>
          </w:p>
        </w:tc>
      </w:tr>
      <w:tr w:rsidR="009B407D" w:rsidRPr="00077B16" w14:paraId="0251DA41" w14:textId="77777777" w:rsidTr="00427AF0">
        <w:trPr>
          <w:cantSplit/>
          <w:trHeight w:val="74"/>
        </w:trPr>
        <w:tc>
          <w:tcPr>
            <w:tcW w:w="9854" w:type="dxa"/>
            <w:gridSpan w:val="5"/>
            <w:tcBorders>
              <w:top w:val="single" w:sz="4" w:space="0" w:color="auto"/>
              <w:left w:val="single" w:sz="4" w:space="0" w:color="auto"/>
              <w:bottom w:val="single" w:sz="4" w:space="0" w:color="auto"/>
              <w:right w:val="single" w:sz="4" w:space="0" w:color="auto"/>
            </w:tcBorders>
          </w:tcPr>
          <w:p w14:paraId="5D22277D" w14:textId="3C48DC19" w:rsidR="009B407D" w:rsidRPr="00077B16" w:rsidRDefault="009B407D" w:rsidP="009B407D">
            <w:pPr>
              <w:pStyle w:val="Tabletext"/>
              <w:rPr>
                <w:b/>
                <w:bCs/>
              </w:rPr>
            </w:pPr>
            <w:r w:rsidRPr="00E323DB">
              <w:rPr>
                <w:rFonts w:eastAsia="Times New Roman" w:cs="Arial"/>
                <w:b/>
                <w:lang w:eastAsia="en-GB"/>
              </w:rPr>
              <w:t>Macroscopic</w:t>
            </w:r>
          </w:p>
        </w:tc>
      </w:tr>
      <w:tr w:rsidR="009B407D" w:rsidRPr="00077B16" w14:paraId="7CE77257"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D1577DA" w14:textId="1780CE1D" w:rsidR="009B407D" w:rsidRPr="00077B16" w:rsidRDefault="009B407D" w:rsidP="009B407D">
            <w:pPr>
              <w:pStyle w:val="Tabletext"/>
            </w:pPr>
            <w:r w:rsidRPr="006C1ABC">
              <w:rPr>
                <w:rFonts w:eastAsia="Times New Roman" w:cs="Arial"/>
                <w:lang w:eastAsia="en-GB"/>
              </w:rPr>
              <w:t>Type and size of specimen –biopsy (needle or open/surgical) or resection stated</w:t>
            </w:r>
          </w:p>
        </w:tc>
        <w:tc>
          <w:tcPr>
            <w:tcW w:w="644" w:type="dxa"/>
            <w:tcBorders>
              <w:top w:val="single" w:sz="4" w:space="0" w:color="auto"/>
              <w:left w:val="single" w:sz="4" w:space="0" w:color="auto"/>
              <w:bottom w:val="single" w:sz="4" w:space="0" w:color="auto"/>
              <w:right w:val="single" w:sz="4" w:space="0" w:color="auto"/>
            </w:tcBorders>
          </w:tcPr>
          <w:p w14:paraId="2C254730"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2D28CA37"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10E2684A"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58C79D39" w14:textId="77777777" w:rsidR="009B407D" w:rsidRPr="00077B16" w:rsidRDefault="009B407D" w:rsidP="009B407D">
            <w:pPr>
              <w:pStyle w:val="Tabletext"/>
              <w:rPr>
                <w:b/>
                <w:bCs/>
              </w:rPr>
            </w:pPr>
          </w:p>
        </w:tc>
      </w:tr>
      <w:tr w:rsidR="009B407D" w:rsidRPr="00077B16" w14:paraId="339C338B"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E52CC99" w14:textId="436FDE6A" w:rsidR="009B407D" w:rsidRPr="00077B16" w:rsidRDefault="009B407D" w:rsidP="009B407D">
            <w:pPr>
              <w:pStyle w:val="Tabletext"/>
            </w:pPr>
            <w:r w:rsidRPr="006C1ABC">
              <w:rPr>
                <w:rFonts w:eastAsia="Times New Roman" w:cs="Arial"/>
                <w:lang w:eastAsia="en-GB"/>
              </w:rPr>
              <w:t>Fresh tissue for genetic studies taken</w:t>
            </w:r>
          </w:p>
        </w:tc>
        <w:tc>
          <w:tcPr>
            <w:tcW w:w="644" w:type="dxa"/>
            <w:tcBorders>
              <w:top w:val="single" w:sz="4" w:space="0" w:color="auto"/>
              <w:left w:val="single" w:sz="4" w:space="0" w:color="auto"/>
              <w:bottom w:val="single" w:sz="4" w:space="0" w:color="auto"/>
              <w:right w:val="single" w:sz="4" w:space="0" w:color="auto"/>
            </w:tcBorders>
          </w:tcPr>
          <w:p w14:paraId="4C7864F3"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41C58C0E"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529ABD64"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15608A09" w14:textId="77777777" w:rsidR="009B407D" w:rsidRPr="00077B16" w:rsidRDefault="009B407D" w:rsidP="009B407D">
            <w:pPr>
              <w:pStyle w:val="Tabletext"/>
              <w:rPr>
                <w:b/>
                <w:bCs/>
              </w:rPr>
            </w:pPr>
          </w:p>
        </w:tc>
      </w:tr>
      <w:tr w:rsidR="009B407D" w:rsidRPr="00077B16" w14:paraId="5E79D2C8"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37F13453" w14:textId="35B464F8" w:rsidR="009B407D" w:rsidRPr="00077B16" w:rsidRDefault="009B407D" w:rsidP="009B407D">
            <w:pPr>
              <w:pStyle w:val="Tabletext"/>
            </w:pPr>
            <w:r w:rsidRPr="006C1ABC">
              <w:rPr>
                <w:rFonts w:eastAsia="Times New Roman" w:cs="Arial"/>
                <w:lang w:eastAsia="en-GB"/>
              </w:rPr>
              <w:t>Resection: number of nodule(s) present and nodular variant subtype stated</w:t>
            </w:r>
          </w:p>
        </w:tc>
        <w:tc>
          <w:tcPr>
            <w:tcW w:w="644" w:type="dxa"/>
            <w:tcBorders>
              <w:top w:val="single" w:sz="4" w:space="0" w:color="auto"/>
              <w:left w:val="single" w:sz="4" w:space="0" w:color="auto"/>
              <w:bottom w:val="single" w:sz="4" w:space="0" w:color="auto"/>
              <w:right w:val="single" w:sz="4" w:space="0" w:color="auto"/>
            </w:tcBorders>
          </w:tcPr>
          <w:p w14:paraId="5713BCD7"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2B406A4F"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613B293F"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35AA39D8" w14:textId="77777777" w:rsidR="009B407D" w:rsidRPr="00077B16" w:rsidRDefault="009B407D" w:rsidP="009B407D">
            <w:pPr>
              <w:pStyle w:val="Tabletext"/>
              <w:rPr>
                <w:b/>
                <w:bCs/>
              </w:rPr>
            </w:pPr>
          </w:p>
        </w:tc>
      </w:tr>
      <w:tr w:rsidR="009B407D" w:rsidRPr="00077B16" w14:paraId="4055AAB7"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4DC003B8" w14:textId="64925D7A" w:rsidR="009B407D" w:rsidRPr="00077B16" w:rsidRDefault="009B407D" w:rsidP="009B407D">
            <w:pPr>
              <w:pStyle w:val="Tabletext"/>
              <w:rPr>
                <w:color w:val="FF0000"/>
              </w:rPr>
            </w:pPr>
            <w:r w:rsidRPr="006C1ABC">
              <w:rPr>
                <w:rFonts w:eastAsia="Times New Roman" w:cs="Arial"/>
                <w:lang w:eastAsia="en-GB"/>
              </w:rPr>
              <w:lastRenderedPageBreak/>
              <w:t>Resection: lymph nodes attached</w:t>
            </w:r>
          </w:p>
        </w:tc>
        <w:tc>
          <w:tcPr>
            <w:tcW w:w="644" w:type="dxa"/>
            <w:tcBorders>
              <w:top w:val="single" w:sz="4" w:space="0" w:color="auto"/>
              <w:left w:val="single" w:sz="4" w:space="0" w:color="auto"/>
              <w:bottom w:val="single" w:sz="4" w:space="0" w:color="auto"/>
              <w:right w:val="single" w:sz="4" w:space="0" w:color="auto"/>
            </w:tcBorders>
          </w:tcPr>
          <w:p w14:paraId="2355C59C"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2C8AAE5E"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5F501B92"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1F3E9E90" w14:textId="77777777" w:rsidR="009B407D" w:rsidRPr="00077B16" w:rsidRDefault="009B407D" w:rsidP="009B407D">
            <w:pPr>
              <w:pStyle w:val="Tabletext"/>
              <w:rPr>
                <w:b/>
                <w:bCs/>
              </w:rPr>
            </w:pPr>
          </w:p>
        </w:tc>
      </w:tr>
      <w:tr w:rsidR="009B407D" w:rsidRPr="00077B16" w14:paraId="1D045AA4"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6A099FE6" w14:textId="5E18F3ED" w:rsidR="009B407D" w:rsidRPr="0069082A" w:rsidRDefault="009B407D" w:rsidP="009B407D">
            <w:pPr>
              <w:pStyle w:val="Tabletext"/>
            </w:pPr>
            <w:r w:rsidRPr="0069082A">
              <w:rPr>
                <w:rFonts w:eastAsia="Times New Roman" w:cs="Arial"/>
                <w:lang w:eastAsia="en-GB"/>
              </w:rPr>
              <w:t>Resection: lymph node metastasis</w:t>
            </w:r>
          </w:p>
        </w:tc>
        <w:tc>
          <w:tcPr>
            <w:tcW w:w="644" w:type="dxa"/>
            <w:tcBorders>
              <w:top w:val="single" w:sz="4" w:space="0" w:color="auto"/>
              <w:left w:val="single" w:sz="4" w:space="0" w:color="auto"/>
              <w:bottom w:val="single" w:sz="4" w:space="0" w:color="auto"/>
              <w:right w:val="single" w:sz="4" w:space="0" w:color="auto"/>
            </w:tcBorders>
          </w:tcPr>
          <w:p w14:paraId="0CD72CF6"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35E4983C"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1DB0F87C"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293979DA" w14:textId="77777777" w:rsidR="009B407D" w:rsidRPr="00077B16" w:rsidRDefault="009B407D" w:rsidP="009B407D">
            <w:pPr>
              <w:pStyle w:val="Tabletext"/>
              <w:rPr>
                <w:b/>
                <w:bCs/>
              </w:rPr>
            </w:pPr>
          </w:p>
        </w:tc>
      </w:tr>
      <w:tr w:rsidR="009B407D" w:rsidRPr="00077B16" w14:paraId="4420D969"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3AD23ABC" w14:textId="7E52A66F" w:rsidR="009B407D" w:rsidRPr="0069082A" w:rsidRDefault="009B407D" w:rsidP="009B407D">
            <w:pPr>
              <w:pStyle w:val="Tabletext"/>
            </w:pPr>
            <w:r w:rsidRPr="0069082A">
              <w:rPr>
                <w:rFonts w:eastAsia="Times New Roman" w:cs="Arial"/>
                <w:lang w:eastAsia="en-GB"/>
              </w:rPr>
              <w:t>Resection: lymph node metastasis positive site(s)</w:t>
            </w:r>
          </w:p>
        </w:tc>
        <w:tc>
          <w:tcPr>
            <w:tcW w:w="644" w:type="dxa"/>
            <w:tcBorders>
              <w:top w:val="single" w:sz="4" w:space="0" w:color="auto"/>
              <w:left w:val="single" w:sz="4" w:space="0" w:color="auto"/>
              <w:bottom w:val="single" w:sz="4" w:space="0" w:color="auto"/>
              <w:right w:val="single" w:sz="4" w:space="0" w:color="auto"/>
            </w:tcBorders>
          </w:tcPr>
          <w:p w14:paraId="28E8B2C1"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021E60D2"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62750F6F"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3FDE098A" w14:textId="77777777" w:rsidR="009B407D" w:rsidRPr="00077B16" w:rsidRDefault="009B407D" w:rsidP="009B407D">
            <w:pPr>
              <w:pStyle w:val="Tabletext"/>
              <w:rPr>
                <w:b/>
                <w:bCs/>
              </w:rPr>
            </w:pPr>
          </w:p>
        </w:tc>
      </w:tr>
      <w:tr w:rsidR="009B407D" w:rsidRPr="00077B16" w14:paraId="3262F634"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48FD25EB" w14:textId="43C7DA46" w:rsidR="009B407D" w:rsidRPr="0069082A" w:rsidRDefault="009B407D" w:rsidP="009B407D">
            <w:pPr>
              <w:pStyle w:val="Tabletext"/>
            </w:pPr>
            <w:r w:rsidRPr="0069082A">
              <w:rPr>
                <w:rFonts w:eastAsia="Times New Roman" w:cs="Arial"/>
                <w:lang w:eastAsia="en-GB"/>
              </w:rPr>
              <w:t>Resection: lymph node metastasis negative site(s)</w:t>
            </w:r>
          </w:p>
        </w:tc>
        <w:tc>
          <w:tcPr>
            <w:tcW w:w="644" w:type="dxa"/>
            <w:tcBorders>
              <w:top w:val="single" w:sz="4" w:space="0" w:color="auto"/>
              <w:left w:val="single" w:sz="4" w:space="0" w:color="auto"/>
              <w:bottom w:val="single" w:sz="4" w:space="0" w:color="auto"/>
              <w:right w:val="single" w:sz="4" w:space="0" w:color="auto"/>
            </w:tcBorders>
          </w:tcPr>
          <w:p w14:paraId="5758FB3A"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0BAAC620"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317F7C3D"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02CDF5FF" w14:textId="77777777" w:rsidR="009B407D" w:rsidRPr="00077B16" w:rsidRDefault="009B407D" w:rsidP="009B407D">
            <w:pPr>
              <w:pStyle w:val="Tabletext"/>
              <w:rPr>
                <w:b/>
                <w:bCs/>
              </w:rPr>
            </w:pPr>
          </w:p>
        </w:tc>
      </w:tr>
      <w:tr w:rsidR="009B407D" w:rsidRPr="00077B16" w14:paraId="5375EB38"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22F72D21" w14:textId="650D8346" w:rsidR="009B407D" w:rsidRPr="00077B16" w:rsidRDefault="009B407D" w:rsidP="009B407D">
            <w:pPr>
              <w:pStyle w:val="Tabletext"/>
            </w:pPr>
            <w:r w:rsidRPr="006C1ABC">
              <w:rPr>
                <w:rFonts w:cs="Arial"/>
              </w:rPr>
              <w:t>Adequate bone marrow trephine biopsy stated</w:t>
            </w:r>
          </w:p>
        </w:tc>
        <w:tc>
          <w:tcPr>
            <w:tcW w:w="644" w:type="dxa"/>
            <w:tcBorders>
              <w:top w:val="single" w:sz="4" w:space="0" w:color="auto"/>
              <w:left w:val="single" w:sz="4" w:space="0" w:color="auto"/>
              <w:bottom w:val="single" w:sz="4" w:space="0" w:color="auto"/>
              <w:right w:val="single" w:sz="4" w:space="0" w:color="auto"/>
            </w:tcBorders>
          </w:tcPr>
          <w:p w14:paraId="296BDE77"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2A425179"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4D3C6B6B"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21F1C742" w14:textId="77777777" w:rsidR="009B407D" w:rsidRPr="00077B16" w:rsidRDefault="009B407D" w:rsidP="009B407D">
            <w:pPr>
              <w:pStyle w:val="Tabletext"/>
              <w:rPr>
                <w:b/>
                <w:bCs/>
              </w:rPr>
            </w:pPr>
          </w:p>
        </w:tc>
      </w:tr>
      <w:tr w:rsidR="009B407D" w:rsidRPr="00077B16" w14:paraId="77ACD80C" w14:textId="77777777" w:rsidTr="00064C76">
        <w:trPr>
          <w:cantSplit/>
          <w:trHeight w:val="128"/>
        </w:trPr>
        <w:tc>
          <w:tcPr>
            <w:tcW w:w="9854" w:type="dxa"/>
            <w:gridSpan w:val="5"/>
            <w:tcBorders>
              <w:top w:val="single" w:sz="4" w:space="0" w:color="auto"/>
              <w:left w:val="single" w:sz="4" w:space="0" w:color="auto"/>
              <w:bottom w:val="single" w:sz="4" w:space="0" w:color="auto"/>
              <w:right w:val="single" w:sz="4" w:space="0" w:color="auto"/>
            </w:tcBorders>
          </w:tcPr>
          <w:p w14:paraId="05ED323C" w14:textId="6C06FCAF" w:rsidR="009B407D" w:rsidRPr="00077B16" w:rsidRDefault="009B407D" w:rsidP="009B407D">
            <w:pPr>
              <w:pStyle w:val="Tabletext"/>
              <w:rPr>
                <w:b/>
                <w:bCs/>
              </w:rPr>
            </w:pPr>
            <w:r w:rsidRPr="006C1ABC">
              <w:rPr>
                <w:rFonts w:cs="Arial"/>
                <w:b/>
              </w:rPr>
              <w:t>Microscopic</w:t>
            </w:r>
          </w:p>
        </w:tc>
      </w:tr>
      <w:tr w:rsidR="009B407D" w:rsidRPr="00077B16" w14:paraId="5B5FE2CF"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434F0883" w14:textId="79472DCB" w:rsidR="009B407D" w:rsidRPr="00077B16" w:rsidRDefault="009B407D" w:rsidP="009B407D">
            <w:pPr>
              <w:pStyle w:val="Tabletext"/>
            </w:pPr>
            <w:r w:rsidRPr="006C1ABC">
              <w:rPr>
                <w:rFonts w:cs="Arial"/>
              </w:rPr>
              <w:t>Tumour category according to INPC stated (diagnostic biopsy/pre-treatment resection)</w:t>
            </w:r>
          </w:p>
        </w:tc>
        <w:tc>
          <w:tcPr>
            <w:tcW w:w="644" w:type="dxa"/>
            <w:tcBorders>
              <w:top w:val="single" w:sz="4" w:space="0" w:color="auto"/>
              <w:left w:val="single" w:sz="4" w:space="0" w:color="auto"/>
              <w:bottom w:val="single" w:sz="4" w:space="0" w:color="auto"/>
              <w:right w:val="single" w:sz="4" w:space="0" w:color="auto"/>
            </w:tcBorders>
          </w:tcPr>
          <w:p w14:paraId="5BD59B9C"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2CBF9B1F"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4DAEB9DF"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431D7009" w14:textId="77777777" w:rsidR="009B407D" w:rsidRPr="00077B16" w:rsidRDefault="009B407D" w:rsidP="009B407D">
            <w:pPr>
              <w:pStyle w:val="Tabletext"/>
              <w:rPr>
                <w:b/>
                <w:bCs/>
              </w:rPr>
            </w:pPr>
          </w:p>
        </w:tc>
      </w:tr>
      <w:tr w:rsidR="009B407D" w:rsidRPr="00077B16" w14:paraId="3B19FB76"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1426D56" w14:textId="6ED0B442" w:rsidR="009B407D" w:rsidRPr="006C1ABC" w:rsidRDefault="009B407D" w:rsidP="009B407D">
            <w:pPr>
              <w:pStyle w:val="Tabletext"/>
              <w:rPr>
                <w:rFonts w:cs="Arial"/>
              </w:rPr>
            </w:pPr>
            <w:r w:rsidRPr="006C1ABC">
              <w:rPr>
                <w:rFonts w:cs="Arial"/>
              </w:rPr>
              <w:t>Neuroblastoma grade of differentiation stated</w:t>
            </w:r>
          </w:p>
        </w:tc>
        <w:tc>
          <w:tcPr>
            <w:tcW w:w="644" w:type="dxa"/>
            <w:tcBorders>
              <w:top w:val="single" w:sz="4" w:space="0" w:color="auto"/>
              <w:left w:val="single" w:sz="4" w:space="0" w:color="auto"/>
              <w:bottom w:val="single" w:sz="4" w:space="0" w:color="auto"/>
              <w:right w:val="single" w:sz="4" w:space="0" w:color="auto"/>
            </w:tcBorders>
          </w:tcPr>
          <w:p w14:paraId="2DC80FF1"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6F186EE2"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1762C83E"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43A8BAFB" w14:textId="77777777" w:rsidR="009B407D" w:rsidRPr="00077B16" w:rsidRDefault="009B407D" w:rsidP="009B407D">
            <w:pPr>
              <w:pStyle w:val="Tabletext"/>
              <w:rPr>
                <w:b/>
                <w:bCs/>
              </w:rPr>
            </w:pPr>
          </w:p>
        </w:tc>
      </w:tr>
      <w:tr w:rsidR="009B407D" w:rsidRPr="00077B16" w14:paraId="7F906160"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346F07CB" w14:textId="60F4997B" w:rsidR="009B407D" w:rsidRPr="006C1ABC" w:rsidRDefault="009B407D" w:rsidP="009B407D">
            <w:pPr>
              <w:pStyle w:val="Tabletext"/>
              <w:rPr>
                <w:rFonts w:cs="Arial"/>
              </w:rPr>
            </w:pPr>
            <w:r w:rsidRPr="006C1ABC">
              <w:rPr>
                <w:rFonts w:cs="Arial"/>
              </w:rPr>
              <w:t>Presence or absence of necrosis stated</w:t>
            </w:r>
          </w:p>
        </w:tc>
        <w:tc>
          <w:tcPr>
            <w:tcW w:w="644" w:type="dxa"/>
            <w:tcBorders>
              <w:top w:val="single" w:sz="4" w:space="0" w:color="auto"/>
              <w:left w:val="single" w:sz="4" w:space="0" w:color="auto"/>
              <w:bottom w:val="single" w:sz="4" w:space="0" w:color="auto"/>
              <w:right w:val="single" w:sz="4" w:space="0" w:color="auto"/>
            </w:tcBorders>
          </w:tcPr>
          <w:p w14:paraId="3F23C230"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59DD74CB"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1FD662EB"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7E9D9CAC" w14:textId="77777777" w:rsidR="009B407D" w:rsidRPr="00077B16" w:rsidRDefault="009B407D" w:rsidP="009B407D">
            <w:pPr>
              <w:pStyle w:val="Tabletext"/>
              <w:rPr>
                <w:b/>
                <w:bCs/>
              </w:rPr>
            </w:pPr>
          </w:p>
        </w:tc>
      </w:tr>
      <w:tr w:rsidR="009B407D" w:rsidRPr="00077B16" w14:paraId="6D74653F"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3A651A2C" w14:textId="255D1D98" w:rsidR="009B407D" w:rsidRPr="006C1ABC" w:rsidRDefault="009B407D" w:rsidP="009B407D">
            <w:pPr>
              <w:pStyle w:val="Tabletext"/>
              <w:rPr>
                <w:rFonts w:cs="Arial"/>
              </w:rPr>
            </w:pPr>
            <w:r w:rsidRPr="006C1ABC">
              <w:rPr>
                <w:rFonts w:cs="Arial"/>
              </w:rPr>
              <w:t>Presence or absence of calcification stated</w:t>
            </w:r>
          </w:p>
        </w:tc>
        <w:tc>
          <w:tcPr>
            <w:tcW w:w="644" w:type="dxa"/>
            <w:tcBorders>
              <w:top w:val="single" w:sz="4" w:space="0" w:color="auto"/>
              <w:left w:val="single" w:sz="4" w:space="0" w:color="auto"/>
              <w:bottom w:val="single" w:sz="4" w:space="0" w:color="auto"/>
              <w:right w:val="single" w:sz="4" w:space="0" w:color="auto"/>
            </w:tcBorders>
          </w:tcPr>
          <w:p w14:paraId="35AD3D4F"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5215E321"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2CB74441"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0DC22E3C" w14:textId="77777777" w:rsidR="009B407D" w:rsidRPr="00077B16" w:rsidRDefault="009B407D" w:rsidP="009B407D">
            <w:pPr>
              <w:pStyle w:val="Tabletext"/>
              <w:rPr>
                <w:b/>
                <w:bCs/>
              </w:rPr>
            </w:pPr>
          </w:p>
        </w:tc>
      </w:tr>
      <w:tr w:rsidR="009B407D" w:rsidRPr="00077B16" w14:paraId="14807963"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4289C245" w14:textId="1FBD7B39" w:rsidR="009B407D" w:rsidRPr="006C1ABC" w:rsidRDefault="009B407D" w:rsidP="009B407D">
            <w:pPr>
              <w:pStyle w:val="Tabletext"/>
              <w:rPr>
                <w:rFonts w:cs="Arial"/>
              </w:rPr>
            </w:pPr>
            <w:r w:rsidRPr="006C1ABC">
              <w:rPr>
                <w:rFonts w:cs="Arial"/>
              </w:rPr>
              <w:t>Immunohistochemistry profile stated</w:t>
            </w:r>
          </w:p>
        </w:tc>
        <w:tc>
          <w:tcPr>
            <w:tcW w:w="644" w:type="dxa"/>
            <w:tcBorders>
              <w:top w:val="single" w:sz="4" w:space="0" w:color="auto"/>
              <w:left w:val="single" w:sz="4" w:space="0" w:color="auto"/>
              <w:bottom w:val="single" w:sz="4" w:space="0" w:color="auto"/>
              <w:right w:val="single" w:sz="4" w:space="0" w:color="auto"/>
            </w:tcBorders>
          </w:tcPr>
          <w:p w14:paraId="144A7604"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079E3965"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5C0C852C"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675DCCA3" w14:textId="77777777" w:rsidR="009B407D" w:rsidRPr="00077B16" w:rsidRDefault="009B407D" w:rsidP="009B407D">
            <w:pPr>
              <w:pStyle w:val="Tabletext"/>
              <w:rPr>
                <w:b/>
                <w:bCs/>
              </w:rPr>
            </w:pPr>
          </w:p>
        </w:tc>
      </w:tr>
      <w:tr w:rsidR="009B407D" w:rsidRPr="00077B16" w14:paraId="0F7739E1"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245E5FFC" w14:textId="2DA170FC" w:rsidR="009B407D" w:rsidRPr="006C1ABC" w:rsidRDefault="009B407D" w:rsidP="009B407D">
            <w:pPr>
              <w:pStyle w:val="Tabletext"/>
              <w:rPr>
                <w:rFonts w:cs="Arial"/>
              </w:rPr>
            </w:pPr>
            <w:r w:rsidRPr="006C1ABC">
              <w:rPr>
                <w:rFonts w:cs="Arial"/>
              </w:rPr>
              <w:t>Trephine biopsy:</w:t>
            </w:r>
            <w:r w:rsidRPr="006C1ABC">
              <w:rPr>
                <w:rFonts w:cs="Arial"/>
                <w:b/>
              </w:rPr>
              <w:t xml:space="preserve"> </w:t>
            </w:r>
            <w:r w:rsidRPr="006C1ABC">
              <w:rPr>
                <w:rFonts w:cs="Arial"/>
              </w:rPr>
              <w:t xml:space="preserve">at least </w:t>
            </w:r>
            <w:r w:rsidR="009539A2">
              <w:rPr>
                <w:rFonts w:cs="Arial"/>
              </w:rPr>
              <w:t>6</w:t>
            </w:r>
            <w:r w:rsidRPr="006C1ABC">
              <w:rPr>
                <w:rFonts w:cs="Arial"/>
              </w:rPr>
              <w:t xml:space="preserve"> H&amp;E sections examined</w:t>
            </w:r>
          </w:p>
        </w:tc>
        <w:tc>
          <w:tcPr>
            <w:tcW w:w="644" w:type="dxa"/>
            <w:tcBorders>
              <w:top w:val="single" w:sz="4" w:space="0" w:color="auto"/>
              <w:left w:val="single" w:sz="4" w:space="0" w:color="auto"/>
              <w:bottom w:val="single" w:sz="4" w:space="0" w:color="auto"/>
              <w:right w:val="single" w:sz="4" w:space="0" w:color="auto"/>
            </w:tcBorders>
          </w:tcPr>
          <w:p w14:paraId="1767D169"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04D976ED"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25B4040B"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060BD857" w14:textId="77777777" w:rsidR="009B407D" w:rsidRPr="00077B16" w:rsidRDefault="009B407D" w:rsidP="009B407D">
            <w:pPr>
              <w:pStyle w:val="Tabletext"/>
              <w:rPr>
                <w:b/>
                <w:bCs/>
              </w:rPr>
            </w:pPr>
          </w:p>
        </w:tc>
      </w:tr>
      <w:tr w:rsidR="009B407D" w:rsidRPr="00077B16" w14:paraId="661B7008"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BB9949A" w14:textId="123DCC26" w:rsidR="009B407D" w:rsidRPr="006C1ABC" w:rsidRDefault="009B407D" w:rsidP="009B407D">
            <w:pPr>
              <w:pStyle w:val="Tabletext"/>
              <w:rPr>
                <w:rFonts w:cs="Arial"/>
              </w:rPr>
            </w:pPr>
            <w:r w:rsidRPr="006C1ABC">
              <w:rPr>
                <w:rFonts w:cs="Arial"/>
              </w:rPr>
              <w:t xml:space="preserve">Immunohistochemistry utilised </w:t>
            </w:r>
            <w:r w:rsidR="009539A2">
              <w:rPr>
                <w:rFonts w:cs="Arial"/>
              </w:rPr>
              <w:t>2</w:t>
            </w:r>
            <w:r w:rsidRPr="006C1ABC">
              <w:rPr>
                <w:rFonts w:cs="Arial"/>
              </w:rPr>
              <w:t xml:space="preserve"> neuroblastoma antibodies</w:t>
            </w:r>
          </w:p>
        </w:tc>
        <w:tc>
          <w:tcPr>
            <w:tcW w:w="644" w:type="dxa"/>
            <w:tcBorders>
              <w:top w:val="single" w:sz="4" w:space="0" w:color="auto"/>
              <w:left w:val="single" w:sz="4" w:space="0" w:color="auto"/>
              <w:bottom w:val="single" w:sz="4" w:space="0" w:color="auto"/>
              <w:right w:val="single" w:sz="4" w:space="0" w:color="auto"/>
            </w:tcBorders>
          </w:tcPr>
          <w:p w14:paraId="7B48ECC3"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37AFF87D"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74DCB2CA"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51C3F85A" w14:textId="77777777" w:rsidR="009B407D" w:rsidRPr="00077B16" w:rsidRDefault="009B407D" w:rsidP="009B407D">
            <w:pPr>
              <w:pStyle w:val="Tabletext"/>
              <w:rPr>
                <w:b/>
                <w:bCs/>
              </w:rPr>
            </w:pPr>
          </w:p>
        </w:tc>
      </w:tr>
      <w:tr w:rsidR="009B407D" w:rsidRPr="00077B16" w14:paraId="5C00AB0B"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12FEA853" w14:textId="20AEA44F" w:rsidR="009B407D" w:rsidRPr="006C1ABC" w:rsidRDefault="009B407D" w:rsidP="009B407D">
            <w:pPr>
              <w:pStyle w:val="Tabletext"/>
              <w:rPr>
                <w:rFonts w:cs="Arial"/>
              </w:rPr>
            </w:pPr>
            <w:r w:rsidRPr="006C1ABC">
              <w:rPr>
                <w:rFonts w:cs="Arial"/>
              </w:rPr>
              <w:t>Comment on specimen adequacy</w:t>
            </w:r>
          </w:p>
        </w:tc>
        <w:tc>
          <w:tcPr>
            <w:tcW w:w="644" w:type="dxa"/>
            <w:tcBorders>
              <w:top w:val="single" w:sz="4" w:space="0" w:color="auto"/>
              <w:left w:val="single" w:sz="4" w:space="0" w:color="auto"/>
              <w:bottom w:val="single" w:sz="4" w:space="0" w:color="auto"/>
              <w:right w:val="single" w:sz="4" w:space="0" w:color="auto"/>
            </w:tcBorders>
          </w:tcPr>
          <w:p w14:paraId="756C4EE3"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571B484F"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4CB1E3A1"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5F7664AA" w14:textId="77777777" w:rsidR="009B407D" w:rsidRPr="00077B16" w:rsidRDefault="009B407D" w:rsidP="009B407D">
            <w:pPr>
              <w:pStyle w:val="Tabletext"/>
              <w:rPr>
                <w:b/>
                <w:bCs/>
              </w:rPr>
            </w:pPr>
          </w:p>
        </w:tc>
      </w:tr>
      <w:tr w:rsidR="009B407D" w:rsidRPr="00077B16" w14:paraId="096BF614"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03BF8E5A" w14:textId="0DCC201B" w:rsidR="009B407D" w:rsidRPr="006C1ABC" w:rsidRDefault="009B407D" w:rsidP="009B407D">
            <w:pPr>
              <w:pStyle w:val="Tabletext"/>
              <w:rPr>
                <w:rFonts w:cs="Arial"/>
              </w:rPr>
            </w:pPr>
            <w:r w:rsidRPr="006C1ABC">
              <w:rPr>
                <w:rFonts w:cs="Arial"/>
              </w:rPr>
              <w:t>Comment on bone marrow infiltration, including percentage involvement</w:t>
            </w:r>
          </w:p>
        </w:tc>
        <w:tc>
          <w:tcPr>
            <w:tcW w:w="644" w:type="dxa"/>
            <w:tcBorders>
              <w:top w:val="single" w:sz="4" w:space="0" w:color="auto"/>
              <w:left w:val="single" w:sz="4" w:space="0" w:color="auto"/>
              <w:bottom w:val="single" w:sz="4" w:space="0" w:color="auto"/>
              <w:right w:val="single" w:sz="4" w:space="0" w:color="auto"/>
            </w:tcBorders>
          </w:tcPr>
          <w:p w14:paraId="251041E0"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7BBBF40E"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748EBA70"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2293568C" w14:textId="77777777" w:rsidR="009B407D" w:rsidRPr="00077B16" w:rsidRDefault="009B407D" w:rsidP="009B407D">
            <w:pPr>
              <w:pStyle w:val="Tabletext"/>
              <w:rPr>
                <w:b/>
                <w:bCs/>
              </w:rPr>
            </w:pPr>
          </w:p>
        </w:tc>
      </w:tr>
      <w:tr w:rsidR="009B407D" w:rsidRPr="00077B16" w14:paraId="46B818D0"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6AA756F7" w14:textId="1F9CBFA7" w:rsidR="009B407D" w:rsidRPr="006C1ABC" w:rsidRDefault="009B407D" w:rsidP="009B407D">
            <w:pPr>
              <w:pStyle w:val="Tabletext"/>
              <w:rPr>
                <w:rFonts w:cs="Arial"/>
              </w:rPr>
            </w:pPr>
            <w:r w:rsidRPr="006C1ABC">
              <w:rPr>
                <w:rFonts w:eastAsia="Times New Roman" w:cs="Arial"/>
                <w:lang w:eastAsia="en-GB"/>
              </w:rPr>
              <w:lastRenderedPageBreak/>
              <w:t>Comment on neuroblastoma differentiation</w:t>
            </w:r>
          </w:p>
        </w:tc>
        <w:tc>
          <w:tcPr>
            <w:tcW w:w="644" w:type="dxa"/>
            <w:tcBorders>
              <w:top w:val="single" w:sz="4" w:space="0" w:color="auto"/>
              <w:left w:val="single" w:sz="4" w:space="0" w:color="auto"/>
              <w:bottom w:val="single" w:sz="4" w:space="0" w:color="auto"/>
              <w:right w:val="single" w:sz="4" w:space="0" w:color="auto"/>
            </w:tcBorders>
          </w:tcPr>
          <w:p w14:paraId="5689A638"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79BA9B2A"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06DF9EE2"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4BDF0B0F" w14:textId="77777777" w:rsidR="009B407D" w:rsidRPr="00077B16" w:rsidRDefault="009B407D" w:rsidP="009B407D">
            <w:pPr>
              <w:pStyle w:val="Tabletext"/>
              <w:rPr>
                <w:b/>
                <w:bCs/>
              </w:rPr>
            </w:pPr>
          </w:p>
        </w:tc>
      </w:tr>
      <w:tr w:rsidR="009B407D" w:rsidRPr="00077B16" w14:paraId="196BD2B0" w14:textId="77777777" w:rsidTr="009B407D">
        <w:trPr>
          <w:cantSplit/>
          <w:trHeight w:val="128"/>
        </w:trPr>
        <w:tc>
          <w:tcPr>
            <w:tcW w:w="2781" w:type="dxa"/>
            <w:tcBorders>
              <w:top w:val="single" w:sz="4" w:space="0" w:color="auto"/>
              <w:left w:val="single" w:sz="4" w:space="0" w:color="auto"/>
              <w:bottom w:val="single" w:sz="4" w:space="0" w:color="auto"/>
              <w:right w:val="single" w:sz="4" w:space="0" w:color="auto"/>
            </w:tcBorders>
          </w:tcPr>
          <w:p w14:paraId="4E94C38C" w14:textId="587E5BEA" w:rsidR="009B407D" w:rsidRPr="006C1ABC" w:rsidRDefault="009B407D" w:rsidP="009B407D">
            <w:pPr>
              <w:pStyle w:val="Tabletext"/>
              <w:rPr>
                <w:rFonts w:eastAsia="Times New Roman" w:cs="Arial"/>
                <w:lang w:eastAsia="en-GB"/>
              </w:rPr>
            </w:pPr>
            <w:r w:rsidRPr="006C1ABC">
              <w:rPr>
                <w:rFonts w:cs="Arial"/>
              </w:rPr>
              <w:t>SNOMED CT codes or SNOMED T and M codes recorded</w:t>
            </w:r>
          </w:p>
        </w:tc>
        <w:tc>
          <w:tcPr>
            <w:tcW w:w="644" w:type="dxa"/>
            <w:tcBorders>
              <w:top w:val="single" w:sz="4" w:space="0" w:color="auto"/>
              <w:left w:val="single" w:sz="4" w:space="0" w:color="auto"/>
              <w:bottom w:val="single" w:sz="4" w:space="0" w:color="auto"/>
              <w:right w:val="single" w:sz="4" w:space="0" w:color="auto"/>
            </w:tcBorders>
          </w:tcPr>
          <w:p w14:paraId="018B053D" w14:textId="77777777" w:rsidR="009B407D" w:rsidRPr="00077B16" w:rsidRDefault="009B407D" w:rsidP="009B407D">
            <w:pPr>
              <w:pStyle w:val="Tabletext"/>
              <w:rPr>
                <w:b/>
                <w:bCs/>
              </w:rPr>
            </w:pPr>
          </w:p>
        </w:tc>
        <w:tc>
          <w:tcPr>
            <w:tcW w:w="681" w:type="dxa"/>
            <w:tcBorders>
              <w:top w:val="single" w:sz="4" w:space="0" w:color="auto"/>
              <w:left w:val="single" w:sz="4" w:space="0" w:color="auto"/>
              <w:bottom w:val="single" w:sz="4" w:space="0" w:color="auto"/>
              <w:right w:val="single" w:sz="4" w:space="0" w:color="auto"/>
            </w:tcBorders>
          </w:tcPr>
          <w:p w14:paraId="4D54A590" w14:textId="77777777" w:rsidR="009B407D" w:rsidRPr="00077B16" w:rsidRDefault="009B407D" w:rsidP="009B407D">
            <w:pPr>
              <w:pStyle w:val="Tabletext"/>
              <w:rPr>
                <w:b/>
                <w:bCs/>
              </w:rPr>
            </w:pPr>
          </w:p>
        </w:tc>
        <w:tc>
          <w:tcPr>
            <w:tcW w:w="2977" w:type="dxa"/>
            <w:tcBorders>
              <w:top w:val="single" w:sz="4" w:space="0" w:color="auto"/>
              <w:left w:val="single" w:sz="4" w:space="0" w:color="auto"/>
              <w:bottom w:val="single" w:sz="4" w:space="0" w:color="auto"/>
              <w:right w:val="single" w:sz="4" w:space="0" w:color="auto"/>
            </w:tcBorders>
          </w:tcPr>
          <w:p w14:paraId="43606C31" w14:textId="77777777" w:rsidR="009B407D" w:rsidRPr="00077B16" w:rsidRDefault="009B407D" w:rsidP="009B407D">
            <w:pPr>
              <w:pStyle w:val="Tabletext"/>
              <w:rPr>
                <w:b/>
                <w:bCs/>
              </w:rPr>
            </w:pPr>
          </w:p>
        </w:tc>
        <w:tc>
          <w:tcPr>
            <w:tcW w:w="2771" w:type="dxa"/>
            <w:tcBorders>
              <w:top w:val="single" w:sz="4" w:space="0" w:color="auto"/>
              <w:left w:val="single" w:sz="4" w:space="0" w:color="auto"/>
              <w:bottom w:val="single" w:sz="4" w:space="0" w:color="auto"/>
              <w:right w:val="single" w:sz="4" w:space="0" w:color="auto"/>
            </w:tcBorders>
          </w:tcPr>
          <w:p w14:paraId="652361CD" w14:textId="77777777" w:rsidR="009B407D" w:rsidRPr="00077B16" w:rsidRDefault="009B407D" w:rsidP="009B407D">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 xml:space="preserve">Audit action </w:t>
            </w:r>
            <w:proofErr w:type="gramStart"/>
            <w:r w:rsidR="00FC2016" w:rsidRPr="001F037A">
              <w:rPr>
                <w:b/>
                <w:bCs/>
              </w:rPr>
              <w:t>plan</w:t>
            </w:r>
            <w:proofErr w:type="gramEnd"/>
            <w:r w:rsidR="00FC2016" w:rsidRPr="001F037A">
              <w:rPr>
                <w:rStyle w:val="UnresolvedMention"/>
                <w:rFonts w:cs="Arial"/>
                <w:b/>
                <w:bCs/>
                <w:szCs w:val="24"/>
              </w:rPr>
              <w:t xml:space="preserve"> </w:t>
            </w:r>
          </w:p>
          <w:p w14:paraId="3758BA60" w14:textId="26D75FB5" w:rsidR="002806C7" w:rsidRPr="009349D7" w:rsidRDefault="00EA77C0" w:rsidP="001F037A">
            <w:pPr>
              <w:pStyle w:val="Tabletext"/>
              <w:spacing w:line="360" w:lineRule="auto"/>
            </w:pPr>
            <w:r w:rsidRPr="009349D7">
              <w:rPr>
                <w:rStyle w:val="cf01"/>
                <w:rFonts w:ascii="Arial" w:hAnsi="Arial" w:cs="Arial"/>
                <w:sz w:val="24"/>
                <w:szCs w:val="24"/>
              </w:rPr>
              <w:t>A</w:t>
            </w:r>
            <w:r w:rsidRPr="009349D7">
              <w:rPr>
                <w:rStyle w:val="cf01"/>
                <w:sz w:val="24"/>
                <w:szCs w:val="24"/>
              </w:rPr>
              <w:t xml:space="preserve">n </w:t>
            </w:r>
            <w:r w:rsidRPr="009349D7">
              <w:rPr>
                <w:rStyle w:val="cf01"/>
                <w:rFonts w:ascii="Arial" w:hAnsi="Arial" w:cs="Arial"/>
                <w:sz w:val="24"/>
                <w:szCs w:val="24"/>
              </w:rPr>
              <w:t>a</w:t>
            </w:r>
            <w:r w:rsidR="007B6CAB" w:rsidRPr="009349D7">
              <w:rPr>
                <w:rStyle w:val="cf01"/>
                <w:rFonts w:ascii="Arial" w:hAnsi="Arial" w:cs="Arial"/>
                <w:sz w:val="24"/>
                <w:szCs w:val="24"/>
              </w:rPr>
              <w:t xml:space="preserve">udit of </w:t>
            </w:r>
            <w:r w:rsidR="009B407D" w:rsidRPr="006C1ABC">
              <w:rPr>
                <w:rFonts w:cs="Arial"/>
              </w:rPr>
              <w:t>peripheral neuroblastic tumours reporting standards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6C6131CC"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7728"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9539A2">
      <w:rPr>
        <w:rFonts w:cs="Arial"/>
        <w:sz w:val="20"/>
        <w:szCs w:val="20"/>
      </w:rPr>
      <w:t>030624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16012C2A"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3872"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670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9539A2">
      <w:rPr>
        <w:rFonts w:cs="Arial"/>
        <w:sz w:val="20"/>
        <w:szCs w:val="20"/>
      </w:rPr>
      <w:t>030624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202527"/>
    <w:multiLevelType w:val="hybridMultilevel"/>
    <w:tmpl w:val="2B34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9"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3123F0"/>
    <w:multiLevelType w:val="hybridMultilevel"/>
    <w:tmpl w:val="56986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4"/>
  </w:num>
  <w:num w:numId="3" w16cid:durableId="1837838498">
    <w:abstractNumId w:val="5"/>
  </w:num>
  <w:num w:numId="4" w16cid:durableId="1977566131">
    <w:abstractNumId w:val="6"/>
  </w:num>
  <w:num w:numId="5" w16cid:durableId="1911698097">
    <w:abstractNumId w:val="17"/>
  </w:num>
  <w:num w:numId="6" w16cid:durableId="1681543166">
    <w:abstractNumId w:val="28"/>
  </w:num>
  <w:num w:numId="7" w16cid:durableId="2110732581">
    <w:abstractNumId w:val="11"/>
  </w:num>
  <w:num w:numId="8" w16cid:durableId="150567517">
    <w:abstractNumId w:val="19"/>
  </w:num>
  <w:num w:numId="9" w16cid:durableId="118693893">
    <w:abstractNumId w:val="12"/>
  </w:num>
  <w:num w:numId="10" w16cid:durableId="356666159">
    <w:abstractNumId w:val="1"/>
  </w:num>
  <w:num w:numId="11" w16cid:durableId="13655170">
    <w:abstractNumId w:val="27"/>
  </w:num>
  <w:num w:numId="12" w16cid:durableId="937830974">
    <w:abstractNumId w:val="31"/>
  </w:num>
  <w:num w:numId="13" w16cid:durableId="1311669074">
    <w:abstractNumId w:val="26"/>
  </w:num>
  <w:num w:numId="14" w16cid:durableId="1241059685">
    <w:abstractNumId w:val="25"/>
  </w:num>
  <w:num w:numId="15" w16cid:durableId="2138598035">
    <w:abstractNumId w:val="2"/>
  </w:num>
  <w:num w:numId="16" w16cid:durableId="1676764879">
    <w:abstractNumId w:val="32"/>
  </w:num>
  <w:num w:numId="17" w16cid:durableId="1758669902">
    <w:abstractNumId w:val="22"/>
  </w:num>
  <w:num w:numId="18" w16cid:durableId="1935357735">
    <w:abstractNumId w:val="9"/>
  </w:num>
  <w:num w:numId="19" w16cid:durableId="382631689">
    <w:abstractNumId w:val="30"/>
  </w:num>
  <w:num w:numId="20" w16cid:durableId="1163424478">
    <w:abstractNumId w:val="21"/>
  </w:num>
  <w:num w:numId="21" w16cid:durableId="156192729">
    <w:abstractNumId w:val="18"/>
  </w:num>
  <w:num w:numId="22" w16cid:durableId="1930310314">
    <w:abstractNumId w:val="29"/>
  </w:num>
  <w:num w:numId="23" w16cid:durableId="922880505">
    <w:abstractNumId w:val="20"/>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6"/>
  </w:num>
  <w:num w:numId="31" w16cid:durableId="797454649">
    <w:abstractNumId w:val="0"/>
  </w:num>
  <w:num w:numId="32" w16cid:durableId="1262031703">
    <w:abstractNumId w:val="15"/>
  </w:num>
  <w:num w:numId="33" w16cid:durableId="11699745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82A"/>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539A2"/>
    <w:rsid w:val="00962491"/>
    <w:rsid w:val="009929C5"/>
    <w:rsid w:val="009A7F6F"/>
    <w:rsid w:val="009B407D"/>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117D3"/>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64162"/>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9F464-91B5-4640-8604-589C3727768D}">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fcbb744a-7f82-41b7-a756-bec761ac2a3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8</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2</cp:revision>
  <cp:lastPrinted>2011-10-27T15:55:00Z</cp:lastPrinted>
  <dcterms:created xsi:type="dcterms:W3CDTF">2024-06-03T12:38:00Z</dcterms:created>
  <dcterms:modified xsi:type="dcterms:W3CDTF">2024-06-03T12:38:00Z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